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07" w:type="dxa"/>
        <w:tblCellSpacing w:w="15" w:type="dxa"/>
        <w:tblInd w:w="-709" w:type="dxa"/>
        <w:tblCellMar>
          <w:top w:w="30" w:type="dxa"/>
          <w:left w:w="30" w:type="dxa"/>
          <w:bottom w:w="30" w:type="dxa"/>
          <w:right w:w="30" w:type="dxa"/>
        </w:tblCellMar>
        <w:tblLook w:val="04A0"/>
      </w:tblPr>
      <w:tblGrid>
        <w:gridCol w:w="10707"/>
      </w:tblGrid>
      <w:tr w:rsidR="009D2D6C" w:rsidRPr="009D2D6C" w:rsidTr="009D2D6C">
        <w:trPr>
          <w:tblCellSpacing w:w="15" w:type="dxa"/>
        </w:trPr>
        <w:tc>
          <w:tcPr>
            <w:tcW w:w="4972" w:type="pct"/>
            <w:tcMar>
              <w:top w:w="90" w:type="dxa"/>
              <w:left w:w="480" w:type="dxa"/>
              <w:bottom w:w="75" w:type="dxa"/>
              <w:right w:w="0" w:type="dxa"/>
            </w:tcMar>
            <w:vAlign w:val="center"/>
            <w:hideMark/>
          </w:tcPr>
          <w:p w:rsidR="009D2D6C" w:rsidRDefault="00D432CE" w:rsidP="009D2D6C">
            <w:pPr>
              <w:spacing w:after="0" w:line="240" w:lineRule="auto"/>
              <w:ind w:left="-256" w:right="30"/>
              <w:rPr>
                <w:rFonts w:ascii="Georgia" w:eastAsia="Times New Roman" w:hAnsi="Georgia" w:cs="Times New Roman"/>
                <w:b/>
                <w:bCs/>
                <w:color w:val="51AFEB"/>
                <w:sz w:val="24"/>
                <w:szCs w:val="24"/>
                <w:lang w:eastAsia="ru-RU"/>
              </w:rPr>
            </w:pPr>
            <w:hyperlink r:id="rId4" w:history="1">
              <w:r w:rsidR="009D2D6C" w:rsidRPr="009D2D6C">
                <w:rPr>
                  <w:rFonts w:ascii="Georgia" w:eastAsia="Times New Roman" w:hAnsi="Georgia" w:cs="Times New Roman"/>
                  <w:b/>
                  <w:bCs/>
                  <w:color w:val="003479"/>
                  <w:sz w:val="24"/>
                  <w:szCs w:val="24"/>
                  <w:lang w:eastAsia="ru-RU"/>
                </w:rPr>
                <w:t>Консультация для родителей «Роль развивающих игр для детей 3 — 4 лет»</w:t>
              </w:r>
            </w:hyperlink>
          </w:p>
          <w:p w:rsidR="00F20D2F" w:rsidRPr="00F20D2F" w:rsidRDefault="00F20D2F" w:rsidP="00A32622">
            <w:pPr>
              <w:spacing w:after="0" w:line="240" w:lineRule="auto"/>
              <w:ind w:left="-256" w:right="30"/>
              <w:rPr>
                <w:rFonts w:ascii="Georgia" w:eastAsia="Times New Roman" w:hAnsi="Georgia" w:cs="Times New Roman"/>
                <w:b/>
                <w:bCs/>
                <w:sz w:val="24"/>
                <w:szCs w:val="24"/>
                <w:lang w:eastAsia="ru-RU"/>
              </w:rPr>
            </w:pPr>
            <w:r w:rsidRPr="00F20D2F">
              <w:rPr>
                <w:rFonts w:ascii="Georgia" w:eastAsia="Times New Roman" w:hAnsi="Georgia" w:cs="Times New Roman"/>
                <w:b/>
                <w:bCs/>
                <w:sz w:val="24"/>
                <w:szCs w:val="24"/>
                <w:lang w:eastAsia="ru-RU"/>
              </w:rPr>
              <w:t xml:space="preserve">Подготовила: </w:t>
            </w:r>
            <w:r w:rsidR="00A32622">
              <w:rPr>
                <w:rFonts w:ascii="Georgia" w:eastAsia="Times New Roman" w:hAnsi="Georgia" w:cs="Times New Roman"/>
                <w:bCs/>
                <w:sz w:val="24"/>
                <w:szCs w:val="24"/>
                <w:lang w:eastAsia="ru-RU"/>
              </w:rPr>
              <w:t>Бондарчук Наталья Наумовна</w:t>
            </w:r>
          </w:p>
        </w:tc>
      </w:tr>
    </w:tbl>
    <w:p w:rsidR="009D2D6C" w:rsidRPr="009D2D6C" w:rsidRDefault="009D2D6C" w:rsidP="009D2D6C">
      <w:pPr>
        <w:spacing w:after="0" w:line="240" w:lineRule="auto"/>
        <w:rPr>
          <w:rFonts w:ascii="Times New Roman" w:eastAsia="Times New Roman" w:hAnsi="Times New Roman" w:cs="Times New Roman"/>
          <w:vanish/>
          <w:sz w:val="24"/>
          <w:szCs w:val="24"/>
          <w:lang w:eastAsia="ru-RU"/>
        </w:rPr>
      </w:pPr>
    </w:p>
    <w:tbl>
      <w:tblPr>
        <w:tblW w:w="10707" w:type="dxa"/>
        <w:tblCellSpacing w:w="15" w:type="dxa"/>
        <w:tblInd w:w="-993" w:type="dxa"/>
        <w:tblCellMar>
          <w:top w:w="30" w:type="dxa"/>
          <w:left w:w="30" w:type="dxa"/>
          <w:bottom w:w="30" w:type="dxa"/>
          <w:right w:w="30" w:type="dxa"/>
        </w:tblCellMar>
        <w:tblLook w:val="04A0"/>
      </w:tblPr>
      <w:tblGrid>
        <w:gridCol w:w="10707"/>
      </w:tblGrid>
      <w:tr w:rsidR="009D2D6C" w:rsidRPr="009D2D6C" w:rsidTr="009D2D6C">
        <w:trPr>
          <w:tblCellSpacing w:w="15" w:type="dxa"/>
        </w:trPr>
        <w:tc>
          <w:tcPr>
            <w:tcW w:w="0" w:type="auto"/>
            <w:tcMar>
              <w:top w:w="0" w:type="dxa"/>
              <w:left w:w="0" w:type="dxa"/>
              <w:bottom w:w="0" w:type="dxa"/>
              <w:right w:w="0" w:type="dxa"/>
            </w:tcMar>
            <w:hideMark/>
          </w:tcPr>
          <w:p w:rsidR="009D2D6C" w:rsidRPr="009D2D6C" w:rsidRDefault="009D2D6C" w:rsidP="009D2D6C">
            <w:pPr>
              <w:spacing w:after="0" w:line="360" w:lineRule="auto"/>
              <w:ind w:hanging="60"/>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b/>
                <w:bCs/>
                <w:noProof/>
                <w:color w:val="000000"/>
                <w:sz w:val="24"/>
                <w:szCs w:val="24"/>
                <w:lang w:eastAsia="ru-RU"/>
              </w:rPr>
              <w:drawing>
                <wp:inline distT="0" distB="0" distL="0" distR="0">
                  <wp:extent cx="2857500" cy="2133600"/>
                  <wp:effectExtent l="0" t="0" r="0" b="0"/>
                  <wp:docPr id="1" name="Рисунок 1" descr="Консультация для родителей «Роль развивающих игр для детей 3 — 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ультация для родителей «Роль развивающих игр для детей 3 — 4 лет»"/>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bookmarkStart w:id="0" w:name="_GoBack"/>
            <w:bookmarkEnd w:id="0"/>
            <w:r w:rsidRPr="009D2D6C">
              <w:rPr>
                <w:rFonts w:ascii="Times New Roman" w:eastAsia="Times New Roman" w:hAnsi="Times New Roman" w:cs="Times New Roman"/>
                <w:color w:val="000000"/>
                <w:sz w:val="24"/>
                <w:szCs w:val="24"/>
                <w:lang w:eastAsia="ru-RU"/>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 </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И наконец, математические игры-задания помогут научить ребёнка выделять количественные отношения между предметами.</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сложные и, наоборот, в случае затруднений, лучше подольше задержаться на простых.</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 xml:space="preserve">Важно не только научит ребёнка чему-либо, но и вселить в него уверенность в себе, сформировать умение отстаивать свою идею, своё решение. И опять-таки здесь важны индивидуальные черты </w:t>
            </w:r>
            <w:r w:rsidRPr="009D2D6C">
              <w:rPr>
                <w:rFonts w:ascii="Times New Roman" w:eastAsia="Times New Roman" w:hAnsi="Times New Roman" w:cs="Times New Roman"/>
                <w:color w:val="000000"/>
                <w:sz w:val="24"/>
                <w:szCs w:val="24"/>
                <w:lang w:eastAsia="ru-RU"/>
              </w:rPr>
              <w:lastRenderedPageBreak/>
              <w:t>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w:t>
            </w:r>
            <w:r w:rsidRPr="009D2D6C">
              <w:rPr>
                <w:rFonts w:ascii="Times New Roman" w:eastAsia="Times New Roman" w:hAnsi="Times New Roman" w:cs="Times New Roman"/>
                <w:b/>
                <w:bCs/>
                <w:i/>
                <w:iCs/>
                <w:color w:val="000000"/>
                <w:sz w:val="24"/>
                <w:szCs w:val="24"/>
                <w:lang w:eastAsia="ru-RU"/>
              </w:rPr>
              <w:t>«увязает»</w:t>
            </w:r>
            <w:r w:rsidRPr="009D2D6C">
              <w:rPr>
                <w:rFonts w:ascii="Times New Roman" w:eastAsia="Times New Roman" w:hAnsi="Times New Roman" w:cs="Times New Roman"/>
                <w:color w:val="000000"/>
                <w:sz w:val="24"/>
                <w:szCs w:val="24"/>
                <w:lang w:eastAsia="ru-RU"/>
              </w:rPr>
              <w:t>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b/>
                <w:bCs/>
                <w:color w:val="000000"/>
                <w:sz w:val="24"/>
                <w:szCs w:val="24"/>
                <w:lang w:eastAsia="ru-RU"/>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Поэтому, если вы хотите организовать развивающие игры-занятия, помните три правила:</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Правило первое: не давайте малышу для постоянного пользования игрушки, с которыми будете проводить игры, чтобы к него не пропал интерес к ним.</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Правило второе: во время игры ребёнка не должны отвлекать посторонние предметы. Все лишнее нужно убрать из поля зрения малыша.</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Правило третье: пусть игры будут достаточно простыми и совсем короткими. Даже 5 минут вполне достаточно! Каждая игра — это общение ребёнка со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9D2D6C" w:rsidRPr="009D2D6C" w:rsidRDefault="009D2D6C" w:rsidP="009D2D6C">
            <w:pPr>
              <w:spacing w:after="0" w:line="360" w:lineRule="auto"/>
              <w:jc w:val="both"/>
              <w:rPr>
                <w:rFonts w:ascii="Times New Roman" w:eastAsia="Times New Roman" w:hAnsi="Times New Roman" w:cs="Times New Roman"/>
                <w:color w:val="000000"/>
                <w:sz w:val="24"/>
                <w:szCs w:val="24"/>
                <w:lang w:eastAsia="ru-RU"/>
              </w:rPr>
            </w:pPr>
            <w:r w:rsidRPr="009D2D6C">
              <w:rPr>
                <w:rFonts w:ascii="Times New Roman" w:eastAsia="Times New Roman" w:hAnsi="Times New Roman" w:cs="Times New Roman"/>
                <w:color w:val="000000"/>
                <w:sz w:val="24"/>
                <w:szCs w:val="24"/>
                <w:lang w:eastAsia="ru-RU"/>
              </w:rPr>
              <w:t>Так играйте же вместе с малышом!</w:t>
            </w:r>
          </w:p>
        </w:tc>
      </w:tr>
      <w:tr w:rsidR="009D2D6C" w:rsidRPr="009D2D6C" w:rsidTr="009D2D6C">
        <w:trPr>
          <w:tblCellSpacing w:w="15" w:type="dxa"/>
        </w:trPr>
        <w:tc>
          <w:tcPr>
            <w:tcW w:w="0" w:type="auto"/>
            <w:tcMar>
              <w:top w:w="0" w:type="dxa"/>
              <w:left w:w="0" w:type="dxa"/>
              <w:bottom w:w="0" w:type="dxa"/>
              <w:right w:w="0" w:type="dxa"/>
            </w:tcMar>
          </w:tcPr>
          <w:p w:rsidR="009D2D6C" w:rsidRPr="009D2D6C" w:rsidRDefault="009D2D6C" w:rsidP="009D2D6C">
            <w:pPr>
              <w:spacing w:after="0" w:line="360" w:lineRule="auto"/>
              <w:ind w:hanging="60"/>
              <w:jc w:val="both"/>
              <w:rPr>
                <w:rFonts w:ascii="Times New Roman" w:eastAsia="Times New Roman" w:hAnsi="Times New Roman" w:cs="Times New Roman"/>
                <w:b/>
                <w:bCs/>
                <w:noProof/>
                <w:color w:val="000000"/>
                <w:sz w:val="24"/>
                <w:szCs w:val="24"/>
                <w:lang w:eastAsia="ru-RU"/>
              </w:rPr>
            </w:pPr>
          </w:p>
        </w:tc>
      </w:tr>
    </w:tbl>
    <w:p w:rsidR="00B06FDC" w:rsidRPr="009D2D6C" w:rsidRDefault="00B06FDC" w:rsidP="009D2D6C">
      <w:pPr>
        <w:spacing w:after="0" w:line="360" w:lineRule="auto"/>
        <w:jc w:val="both"/>
        <w:rPr>
          <w:rFonts w:ascii="Times New Roman" w:hAnsi="Times New Roman" w:cs="Times New Roman"/>
          <w:sz w:val="24"/>
          <w:szCs w:val="24"/>
        </w:rPr>
      </w:pPr>
    </w:p>
    <w:sectPr w:rsidR="00B06FDC" w:rsidRPr="009D2D6C" w:rsidSect="000B13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2D6C"/>
    <w:rsid w:val="000B1317"/>
    <w:rsid w:val="009D2D6C"/>
    <w:rsid w:val="00A32622"/>
    <w:rsid w:val="00B06FDC"/>
    <w:rsid w:val="00D432CE"/>
    <w:rsid w:val="00F20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D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0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90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doshkolnik.ru/pedagogika/15065-konsultaciya-dlya-roditeleiy-rol-razvivayuschih-igr-dlya-deteiy-le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3</cp:revision>
  <dcterms:created xsi:type="dcterms:W3CDTF">2022-05-22T20:43:00Z</dcterms:created>
  <dcterms:modified xsi:type="dcterms:W3CDTF">2022-05-22T21:43:00Z</dcterms:modified>
</cp:coreProperties>
</file>