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41" w:rsidRPr="00C77741" w:rsidRDefault="00C77741" w:rsidP="00C7774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157F7" w:rsidRPr="00C77741" w:rsidRDefault="00C77741" w:rsidP="00A157F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="00FC3C03" w:rsidRPr="00FC3C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ПиН 2.4.1.3049-13 " style="width:8.25pt;height:17.25pt"/>
        </w:pic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FC3C03" w:rsidRPr="00FC3C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Об утверждении СанПиН 2.4.1.3049-13 " style="width:8.25pt;height:17.25pt"/>
        </w:pic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физиологическим особенностям каждой возрастной группы.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16 августа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(9 мая 2014 года) со дня вступления в законную силу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1.9 санитарных правил признан недействующим со дня вступления в законную силу</w:t>
      </w:r>
      <w:hyperlink r:id="rId8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 -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20 сентября 2015 года -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4.2. Вместимость дошкольных образовательных организаций определяется заданием на проектирование.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ячейки для детей до 3 лет располагаются на 1-м этаже.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Групповые ячейки для детей младенческого и раннего возраста должны иметь самостоятельный вход на игровую площадку.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1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таблица 1 приложения N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дошкольных образовательных организациях (группах) должны быть обеспечены условия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для просушивания верхней одежды и обуви.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процедурного кабинетов, туалета. Рекомендуемая площадь помещений медицинского блока приведена в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 приложения N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блок (медицинский кабинет) должен иметь отдельный вход из коридора.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2 приложения N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размещать групповые ячейки над помещениями пищеблока и постирочной.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регламентами или (и) национальными стандартами.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C7774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lastRenderedPageBreak/>
        <w:t>Таблица 1. Основные размеры столов и стульев для детей раннего возраста и дошкольного возраста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4"/>
        <w:gridCol w:w="2338"/>
        <w:gridCol w:w="2340"/>
        <w:gridCol w:w="2183"/>
      </w:tblGrid>
      <w:tr w:rsidR="00C77741" w:rsidRPr="00C77741" w:rsidTr="00C77741">
        <w:trPr>
          <w:trHeight w:val="15"/>
        </w:trPr>
        <w:tc>
          <w:tcPr>
            <w:tcW w:w="2772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(выдвижными, выкатными) одно-трехуровневыми кроватями.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6.15. Пункт исключен с 20 сентября 2015 года -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6.16.2. В туалетной младшей дошкольной и средней групп в умывальной зоне устанавливаются 4 умывальные раковины для детей и 1 умывальную раковину для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взрослых, 4 детских унитаза.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Умывальники рекомендуется устанавливать: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VII. Требования к естественному и искусственному освещению помещений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</w:t>
      </w:r>
      <w:hyperlink r:id="rId30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 N 2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порядке, установленном законодательством Российской Федерации.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Ограждения из древесно-стружечных плит не используются.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 и заканчивается за 30 минут до их прихода с прогулки или занятий.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спален сквозное проветривание проводится до дневного сна.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32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 N 3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прогулки.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объеме двигательной активности воспитанников 5-7 лет следует предусмотреть в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занятия с каждым ребенком составляет 6-10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2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C7774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4"/>
        <w:gridCol w:w="1695"/>
        <w:gridCol w:w="1975"/>
        <w:gridCol w:w="2232"/>
        <w:gridCol w:w="1569"/>
      </w:tblGrid>
      <w:tr w:rsidR="00C77741" w:rsidRPr="00C77741" w:rsidTr="00C77741">
        <w:trPr>
          <w:trHeight w:val="15"/>
        </w:trPr>
        <w:tc>
          <w:tcPr>
            <w:tcW w:w="2033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младшей группе - 15 мин.,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средней группе - 20 мин.,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старшей группе - 25 мин.,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подготовительной группе - 30 мин.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C77741" w:rsidRPr="00C77741" w:rsidSect="00B8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7741"/>
    <w:rsid w:val="008048E5"/>
    <w:rsid w:val="00A157F7"/>
    <w:rsid w:val="00A529F9"/>
    <w:rsid w:val="00B87E7C"/>
    <w:rsid w:val="00C77741"/>
    <w:rsid w:val="00FC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C"/>
  </w:style>
  <w:style w:type="paragraph" w:styleId="1">
    <w:name w:val="heading 1"/>
    <w:basedOn w:val="a"/>
    <w:link w:val="10"/>
    <w:uiPriority w:val="9"/>
    <w:qFormat/>
    <w:rsid w:val="00C77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741"/>
  </w:style>
  <w:style w:type="character" w:styleId="a3">
    <w:name w:val="Hyperlink"/>
    <w:basedOn w:val="a0"/>
    <w:uiPriority w:val="99"/>
    <w:semiHidden/>
    <w:unhideWhenUsed/>
    <w:rsid w:val="00C777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7741"/>
    <w:rPr>
      <w:color w:val="800080"/>
      <w:u w:val="single"/>
    </w:rPr>
  </w:style>
  <w:style w:type="paragraph" w:customStyle="1" w:styleId="formattext">
    <w:name w:val="formattext"/>
    <w:basedOn w:val="a"/>
    <w:rsid w:val="00C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72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7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5271" TargetMode="External"/><Relationship Id="rId13" Type="http://schemas.openxmlformats.org/officeDocument/2006/relationships/hyperlink" Target="http://docs.cntd.ru/document/420300289" TargetMode="External"/><Relationship Id="rId18" Type="http://schemas.openxmlformats.org/officeDocument/2006/relationships/hyperlink" Target="http://docs.cntd.ru/document/420300289" TargetMode="External"/><Relationship Id="rId26" Type="http://schemas.openxmlformats.org/officeDocument/2006/relationships/hyperlink" Target="http://docs.cntd.ru/document/4203002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00289" TargetMode="External"/><Relationship Id="rId34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99095271" TargetMode="External"/><Relationship Id="rId12" Type="http://schemas.openxmlformats.org/officeDocument/2006/relationships/hyperlink" Target="http://docs.cntd.ru/document/420300289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hyperlink" Target="http://docs.cntd.ru/document/420300289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20300289" TargetMode="External"/><Relationship Id="rId29" Type="http://schemas.openxmlformats.org/officeDocument/2006/relationships/hyperlink" Target="http://docs.cntd.ru/document/4203002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92122" TargetMode="External"/><Relationship Id="rId11" Type="http://schemas.openxmlformats.org/officeDocument/2006/relationships/hyperlink" Target="http://docs.cntd.ru/document/420300289" TargetMode="External"/><Relationship Id="rId24" Type="http://schemas.openxmlformats.org/officeDocument/2006/relationships/hyperlink" Target="http://docs.cntd.ru/document/420300289" TargetMode="External"/><Relationship Id="rId32" Type="http://schemas.openxmlformats.org/officeDocument/2006/relationships/hyperlink" Target="http://docs.cntd.ru/document/49902352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420300289" TargetMode="External"/><Relationship Id="rId15" Type="http://schemas.openxmlformats.org/officeDocument/2006/relationships/hyperlink" Target="http://docs.cntd.ru/document/420300289" TargetMode="External"/><Relationship Id="rId23" Type="http://schemas.openxmlformats.org/officeDocument/2006/relationships/hyperlink" Target="http://docs.cntd.ru/document/499023522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99023522" TargetMode="External"/><Relationship Id="rId10" Type="http://schemas.openxmlformats.org/officeDocument/2006/relationships/hyperlink" Target="http://docs.cntd.ru/document/420300289" TargetMode="External"/><Relationship Id="rId19" Type="http://schemas.openxmlformats.org/officeDocument/2006/relationships/hyperlink" Target="http://docs.cntd.ru/document/499023522" TargetMode="External"/><Relationship Id="rId31" Type="http://schemas.openxmlformats.org/officeDocument/2006/relationships/hyperlink" Target="http://docs.cntd.ru/document/420300289" TargetMode="External"/><Relationship Id="rId4" Type="http://schemas.openxmlformats.org/officeDocument/2006/relationships/hyperlink" Target="http://docs.cntd.ru/document/901901771" TargetMode="External"/><Relationship Id="rId9" Type="http://schemas.openxmlformats.org/officeDocument/2006/relationships/hyperlink" Target="http://docs.cntd.ru/document/499095271" TargetMode="External"/><Relationship Id="rId14" Type="http://schemas.openxmlformats.org/officeDocument/2006/relationships/hyperlink" Target="http://docs.cntd.ru/document/420300289" TargetMode="External"/><Relationship Id="rId22" Type="http://schemas.openxmlformats.org/officeDocument/2006/relationships/hyperlink" Target="http://docs.cntd.ru/document/420300289" TargetMode="External"/><Relationship Id="rId27" Type="http://schemas.openxmlformats.org/officeDocument/2006/relationships/hyperlink" Target="http://docs.cntd.ru/document/420300289" TargetMode="External"/><Relationship Id="rId30" Type="http://schemas.openxmlformats.org/officeDocument/2006/relationships/hyperlink" Target="http://docs.cntd.ru/document/499023522" TargetMode="External"/><Relationship Id="rId35" Type="http://schemas.openxmlformats.org/officeDocument/2006/relationships/hyperlink" Target="http://docs.cntd.ru/document/4203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8114</Words>
  <Characters>46255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2</cp:revision>
  <dcterms:created xsi:type="dcterms:W3CDTF">2016-04-09T15:44:00Z</dcterms:created>
  <dcterms:modified xsi:type="dcterms:W3CDTF">2016-04-09T15:44:00Z</dcterms:modified>
</cp:coreProperties>
</file>