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2" w:rsidRPr="007F7E62" w:rsidRDefault="007F7E62" w:rsidP="007F7E62">
      <w:pPr>
        <w:spacing w:line="360" w:lineRule="auto"/>
        <w:jc w:val="center"/>
      </w:pPr>
      <w:r w:rsidRPr="007F7E62">
        <w:t>ДЕПАРТАМЕНТ ОБРАЗОВАНИЯ ГОРОДА МОСКВЫ</w:t>
      </w:r>
    </w:p>
    <w:p w:rsidR="007F7E62" w:rsidRPr="007F7E62" w:rsidRDefault="007F7E62" w:rsidP="007F7E62">
      <w:pPr>
        <w:spacing w:line="360" w:lineRule="auto"/>
        <w:jc w:val="center"/>
      </w:pPr>
      <w:r w:rsidRPr="007F7E62">
        <w:t>ЗАПАДНОЕ ОКРУЖНОЕ УПРАВЛЕНИЕ ОБРАЗОВАНИЕМ</w:t>
      </w:r>
    </w:p>
    <w:p w:rsidR="007F7E62" w:rsidRPr="007F7E62" w:rsidRDefault="007F7E62" w:rsidP="007F7E62">
      <w:pPr>
        <w:spacing w:line="360" w:lineRule="auto"/>
        <w:jc w:val="center"/>
      </w:pPr>
      <w:r w:rsidRPr="007F7E62">
        <w:t>ЦЕНТР ПСИХОЛОГО-МЕДИКО-СОЦИАЛЬНОГО СОПРОВОЖДЕНИЯ</w:t>
      </w:r>
    </w:p>
    <w:p w:rsidR="007F7E62" w:rsidRPr="007F7E62" w:rsidRDefault="007F7E62" w:rsidP="007F7E62">
      <w:pPr>
        <w:spacing w:line="360" w:lineRule="auto"/>
        <w:jc w:val="center"/>
      </w:pPr>
      <w:r w:rsidRPr="007F7E62">
        <w:t>ЖИВЫЕ ПОТОКИ</w:t>
      </w:r>
    </w:p>
    <w:p w:rsidR="007F7E62" w:rsidRDefault="007F7E62" w:rsidP="007F7E62">
      <w:pPr>
        <w:shd w:val="clear" w:color="auto" w:fill="FFFFFF"/>
        <w:spacing w:line="370" w:lineRule="exact"/>
      </w:pPr>
    </w:p>
    <w:p w:rsidR="00D93638" w:rsidRDefault="00D93638" w:rsidP="00D93638">
      <w:pPr>
        <w:shd w:val="clear" w:color="auto" w:fill="FFFFFF"/>
        <w:spacing w:line="370" w:lineRule="exact"/>
        <w:ind w:left="3403"/>
      </w:pPr>
    </w:p>
    <w:p w:rsidR="00D93638" w:rsidRDefault="00D93638" w:rsidP="00D93638">
      <w:pPr>
        <w:spacing w:line="360" w:lineRule="auto"/>
        <w:jc w:val="center"/>
        <w:rPr>
          <w:color w:val="000000"/>
          <w:spacing w:val="-10"/>
          <w:sz w:val="33"/>
          <w:szCs w:val="33"/>
        </w:rPr>
      </w:pPr>
    </w:p>
    <w:p w:rsidR="00D93638" w:rsidRDefault="00D93638" w:rsidP="00D93638">
      <w:pPr>
        <w:spacing w:line="360" w:lineRule="auto"/>
        <w:jc w:val="center"/>
        <w:rPr>
          <w:color w:val="000000"/>
          <w:spacing w:val="-10"/>
          <w:sz w:val="33"/>
          <w:szCs w:val="33"/>
        </w:rPr>
      </w:pPr>
    </w:p>
    <w:p w:rsidR="00D93638" w:rsidRDefault="00D93638" w:rsidP="00D93638">
      <w:pPr>
        <w:spacing w:line="360" w:lineRule="auto"/>
        <w:jc w:val="center"/>
        <w:rPr>
          <w:color w:val="000000"/>
          <w:spacing w:val="-10"/>
          <w:sz w:val="33"/>
          <w:szCs w:val="33"/>
        </w:rPr>
      </w:pPr>
    </w:p>
    <w:p w:rsidR="00D93638" w:rsidRDefault="00D93638" w:rsidP="00D93638">
      <w:pPr>
        <w:spacing w:line="360" w:lineRule="auto"/>
        <w:jc w:val="center"/>
        <w:rPr>
          <w:color w:val="000000"/>
          <w:spacing w:val="-10"/>
          <w:sz w:val="33"/>
          <w:szCs w:val="33"/>
        </w:rPr>
      </w:pPr>
    </w:p>
    <w:p w:rsidR="00D93638" w:rsidRPr="007F7E62" w:rsidRDefault="007F7E62" w:rsidP="00D93638">
      <w:pPr>
        <w:spacing w:line="360" w:lineRule="auto"/>
        <w:jc w:val="center"/>
        <w:rPr>
          <w:b/>
          <w:color w:val="000000"/>
          <w:spacing w:val="-10"/>
          <w:sz w:val="29"/>
          <w:szCs w:val="29"/>
        </w:rPr>
      </w:pPr>
      <w:r w:rsidRPr="007F7E62">
        <w:rPr>
          <w:b/>
          <w:color w:val="000000"/>
          <w:spacing w:val="-10"/>
          <w:sz w:val="33"/>
          <w:szCs w:val="33"/>
        </w:rPr>
        <w:t>Доклад</w:t>
      </w:r>
    </w:p>
    <w:p w:rsidR="00D93638" w:rsidRDefault="00D93638" w:rsidP="00D93638">
      <w:pPr>
        <w:spacing w:line="360" w:lineRule="auto"/>
        <w:jc w:val="center"/>
        <w:rPr>
          <w:color w:val="000000"/>
          <w:spacing w:val="-10"/>
          <w:sz w:val="29"/>
          <w:szCs w:val="29"/>
        </w:rPr>
      </w:pPr>
    </w:p>
    <w:p w:rsidR="00D93638" w:rsidRDefault="00D93638" w:rsidP="00D93638">
      <w:pPr>
        <w:spacing w:line="360" w:lineRule="auto"/>
        <w:jc w:val="center"/>
        <w:rPr>
          <w:b/>
          <w:bCs/>
          <w:i/>
          <w:color w:val="000000"/>
          <w:spacing w:val="-10"/>
          <w:sz w:val="29"/>
          <w:szCs w:val="29"/>
        </w:rPr>
      </w:pPr>
      <w:r w:rsidRPr="001A150F">
        <w:rPr>
          <w:b/>
          <w:bCs/>
          <w:i/>
          <w:color w:val="000000"/>
          <w:spacing w:val="-10"/>
          <w:sz w:val="29"/>
          <w:szCs w:val="29"/>
        </w:rPr>
        <w:t>«</w:t>
      </w:r>
      <w:r w:rsidRPr="00AC4204">
        <w:rPr>
          <w:sz w:val="40"/>
          <w:szCs w:val="40"/>
        </w:rPr>
        <w:t>Мышление при алалии</w:t>
      </w:r>
      <w:r w:rsidRPr="001A150F">
        <w:rPr>
          <w:b/>
          <w:bCs/>
          <w:i/>
          <w:color w:val="000000"/>
          <w:spacing w:val="-10"/>
          <w:sz w:val="29"/>
          <w:szCs w:val="29"/>
        </w:rPr>
        <w:t>».</w:t>
      </w:r>
    </w:p>
    <w:p w:rsidR="007F7E62" w:rsidRDefault="007F7E62" w:rsidP="00D93638">
      <w:pPr>
        <w:spacing w:line="360" w:lineRule="auto"/>
        <w:jc w:val="center"/>
        <w:rPr>
          <w:b/>
          <w:bCs/>
          <w:i/>
          <w:color w:val="000000"/>
          <w:spacing w:val="-10"/>
          <w:sz w:val="29"/>
          <w:szCs w:val="29"/>
        </w:rPr>
      </w:pPr>
    </w:p>
    <w:p w:rsidR="007F7E62" w:rsidRDefault="007F7E62" w:rsidP="00D93638">
      <w:pPr>
        <w:spacing w:line="360" w:lineRule="auto"/>
        <w:jc w:val="center"/>
        <w:rPr>
          <w:b/>
          <w:bCs/>
          <w:i/>
          <w:color w:val="000000"/>
          <w:spacing w:val="-10"/>
          <w:sz w:val="29"/>
          <w:szCs w:val="29"/>
        </w:rPr>
      </w:pPr>
    </w:p>
    <w:p w:rsidR="007F7E62" w:rsidRDefault="007F7E62" w:rsidP="00D93638">
      <w:pPr>
        <w:spacing w:line="360" w:lineRule="auto"/>
        <w:jc w:val="center"/>
        <w:rPr>
          <w:b/>
          <w:bCs/>
          <w:i/>
          <w:color w:val="000000"/>
          <w:spacing w:val="-10"/>
          <w:sz w:val="29"/>
          <w:szCs w:val="29"/>
        </w:rPr>
      </w:pPr>
    </w:p>
    <w:p w:rsidR="007F7E62" w:rsidRDefault="007F7E62" w:rsidP="00D93638">
      <w:pPr>
        <w:spacing w:line="360" w:lineRule="auto"/>
        <w:jc w:val="center"/>
        <w:rPr>
          <w:b/>
          <w:bCs/>
          <w:i/>
          <w:color w:val="000000"/>
          <w:spacing w:val="-10"/>
          <w:sz w:val="29"/>
          <w:szCs w:val="29"/>
        </w:rPr>
      </w:pPr>
    </w:p>
    <w:p w:rsidR="007F7E62" w:rsidRDefault="007F7E62" w:rsidP="007F7E62">
      <w:pPr>
        <w:pStyle w:val="2"/>
        <w:spacing w:before="0" w:beforeAutospacing="0" w:after="0" w:afterAutospacing="0" w:line="240" w:lineRule="atLeast"/>
        <w:ind w:left="-360" w:right="-5"/>
        <w:jc w:val="right"/>
        <w:rPr>
          <w:rFonts w:eastAsia="Verdana"/>
          <w:b w:val="0"/>
          <w:sz w:val="28"/>
          <w:szCs w:val="28"/>
        </w:rPr>
      </w:pPr>
      <w:r w:rsidRPr="00591F6C">
        <w:rPr>
          <w:rFonts w:eastAsia="Verdana"/>
          <w:b w:val="0"/>
          <w:sz w:val="28"/>
          <w:szCs w:val="28"/>
        </w:rPr>
        <w:t xml:space="preserve">Работу выполнила </w:t>
      </w:r>
    </w:p>
    <w:p w:rsidR="007F7E62" w:rsidRPr="00591F6C" w:rsidRDefault="007F7E62" w:rsidP="007F7E62">
      <w:pPr>
        <w:pStyle w:val="2"/>
        <w:spacing w:before="0" w:beforeAutospacing="0" w:after="0" w:afterAutospacing="0" w:line="240" w:lineRule="atLeast"/>
        <w:ind w:left="-360" w:right="-5"/>
        <w:jc w:val="right"/>
        <w:rPr>
          <w:rFonts w:eastAsia="Verdana"/>
          <w:b w:val="0"/>
          <w:sz w:val="28"/>
          <w:szCs w:val="28"/>
        </w:rPr>
      </w:pPr>
      <w:r>
        <w:rPr>
          <w:rFonts w:eastAsia="Verdana"/>
          <w:b w:val="0"/>
          <w:sz w:val="28"/>
          <w:szCs w:val="28"/>
        </w:rPr>
        <w:t>Учитель - логопед</w:t>
      </w:r>
    </w:p>
    <w:p w:rsidR="007F7E62" w:rsidRPr="00591F6C" w:rsidRDefault="007F7E62" w:rsidP="007F7E62">
      <w:pPr>
        <w:pStyle w:val="2"/>
        <w:spacing w:before="0" w:beforeAutospacing="0" w:after="0" w:afterAutospacing="0" w:line="240" w:lineRule="atLeast"/>
        <w:ind w:left="-360" w:right="-5"/>
        <w:jc w:val="right"/>
        <w:rPr>
          <w:rFonts w:eastAsia="Verdana"/>
          <w:b w:val="0"/>
          <w:sz w:val="28"/>
          <w:szCs w:val="28"/>
        </w:rPr>
      </w:pPr>
      <w:r w:rsidRPr="00591F6C">
        <w:rPr>
          <w:rFonts w:eastAsia="Verdana"/>
          <w:b w:val="0"/>
          <w:sz w:val="28"/>
          <w:szCs w:val="28"/>
        </w:rPr>
        <w:t>Шишова Серафима</w:t>
      </w:r>
      <w:r>
        <w:rPr>
          <w:rFonts w:eastAsia="Verdana"/>
          <w:b w:val="0"/>
          <w:sz w:val="28"/>
          <w:szCs w:val="28"/>
        </w:rPr>
        <w:t xml:space="preserve"> Евгеньевна</w:t>
      </w:r>
    </w:p>
    <w:p w:rsidR="00D93638" w:rsidRDefault="00D93638" w:rsidP="007F7E62">
      <w:pPr>
        <w:shd w:val="clear" w:color="auto" w:fill="FFFFFF"/>
        <w:spacing w:before="4714"/>
        <w:jc w:val="center"/>
      </w:pPr>
      <w:r>
        <w:rPr>
          <w:color w:val="000000"/>
          <w:spacing w:val="-7"/>
          <w:sz w:val="29"/>
          <w:szCs w:val="29"/>
        </w:rPr>
        <w:t>Москва, 20</w:t>
      </w:r>
      <w:r w:rsidR="0088329C">
        <w:rPr>
          <w:color w:val="000000"/>
          <w:spacing w:val="-7"/>
          <w:sz w:val="29"/>
          <w:szCs w:val="29"/>
        </w:rPr>
        <w:t>10</w:t>
      </w:r>
      <w:r w:rsidR="00F57DDC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>год</w:t>
      </w:r>
    </w:p>
    <w:p w:rsidR="00D93638" w:rsidRDefault="00D93638" w:rsidP="000215D4">
      <w:pPr>
        <w:spacing w:line="360" w:lineRule="auto"/>
        <w:jc w:val="center"/>
      </w:pPr>
    </w:p>
    <w:p w:rsidR="00D93638" w:rsidRDefault="00D93638" w:rsidP="000215D4">
      <w:pPr>
        <w:spacing w:line="360" w:lineRule="auto"/>
        <w:jc w:val="center"/>
      </w:pPr>
    </w:p>
    <w:p w:rsidR="00434834" w:rsidRDefault="00434834" w:rsidP="000215D4">
      <w:pPr>
        <w:spacing w:line="360" w:lineRule="auto"/>
        <w:jc w:val="center"/>
      </w:pPr>
      <w:r>
        <w:t>Мышление</w:t>
      </w:r>
      <w:r w:rsidR="00B66FC4">
        <w:t xml:space="preserve"> при алалии.</w:t>
      </w:r>
    </w:p>
    <w:p w:rsidR="00434834" w:rsidRDefault="00434834" w:rsidP="000215D4">
      <w:pPr>
        <w:spacing w:line="360" w:lineRule="auto"/>
      </w:pPr>
    </w:p>
    <w:p w:rsidR="00434834" w:rsidRDefault="00434834" w:rsidP="000215D4">
      <w:pPr>
        <w:spacing w:line="360" w:lineRule="auto"/>
      </w:pPr>
      <w:r>
        <w:t>Объективная действительность познается с помощью ощущений и восприятия, но наивысшего уровня познание достигает в мышлении.</w:t>
      </w:r>
    </w:p>
    <w:p w:rsidR="00434834" w:rsidRDefault="00434834" w:rsidP="000215D4">
      <w:pPr>
        <w:spacing w:line="360" w:lineRule="auto"/>
      </w:pPr>
      <w:r w:rsidRPr="000215D4">
        <w:rPr>
          <w:i/>
        </w:rPr>
        <w:t xml:space="preserve">Мышление </w:t>
      </w:r>
      <w:r>
        <w:t>— это высшая форма человеческого познания, представляющего собой процесс обобщенного и опосредствованного отражения действительности, выполняющего регулирующую функцию по отношению к поведению, социально обусловленного по происхождению приемов и операции, а также в силу использования знаний, добытых в ходе человеческой истории.</w:t>
      </w:r>
    </w:p>
    <w:p w:rsidR="00434834" w:rsidRDefault="00434834" w:rsidP="000215D4">
      <w:pPr>
        <w:spacing w:line="360" w:lineRule="auto"/>
      </w:pPr>
      <w:r>
        <w:t xml:space="preserve">Мышление характеризуется единством </w:t>
      </w:r>
      <w:proofErr w:type="gramStart"/>
      <w:r>
        <w:t>осознанного</w:t>
      </w:r>
      <w:proofErr w:type="gramEnd"/>
      <w:r>
        <w:t xml:space="preserve"> и неосознанного. Его анализируют в таких терминах, как активность или пассивность, быстрота или замедленность, широта или узость, глубина или поверхностность, богатство или скудность, гибкость или шаблонность, критичность или </w:t>
      </w:r>
      <w:proofErr w:type="spellStart"/>
      <w:r>
        <w:t>некритичность</w:t>
      </w:r>
      <w:proofErr w:type="spellEnd"/>
      <w:r>
        <w:t>.</w:t>
      </w:r>
    </w:p>
    <w:p w:rsidR="00434834" w:rsidRDefault="00434834" w:rsidP="000215D4">
      <w:pPr>
        <w:spacing w:line="360" w:lineRule="auto"/>
      </w:pPr>
      <w:r>
        <w:t xml:space="preserve">Функции мышления достаточно многообразны. Для характеристики их участия в логопедическом процессе можно ограничиться выделением четырех основных: понимание, решение проблем и задач, </w:t>
      </w:r>
      <w:proofErr w:type="spellStart"/>
      <w:r>
        <w:t>целеобразование</w:t>
      </w:r>
      <w:proofErr w:type="spellEnd"/>
      <w:r>
        <w:t xml:space="preserve"> и рефлексия.</w:t>
      </w:r>
    </w:p>
    <w:p w:rsidR="00434834" w:rsidRDefault="00434834" w:rsidP="000215D4">
      <w:pPr>
        <w:spacing w:line="360" w:lineRule="auto"/>
      </w:pPr>
      <w:r>
        <w:t xml:space="preserve">Необходимым условием развертывания мышления и факторами, влияющими на его продуктивность, являются мотивы, а также тесно с ними связанные эмоции, обеспечивающие направленность и управление поиском решения задачи. Л. С. </w:t>
      </w:r>
      <w:proofErr w:type="spellStart"/>
      <w:r>
        <w:t>Выготский</w:t>
      </w:r>
      <w:proofErr w:type="spellEnd"/>
      <w:r>
        <w:t xml:space="preserve"> писал: «Сама мысль рождается не из другой мысли, а из мотивирующей стороны нашего сознания».</w:t>
      </w:r>
    </w:p>
    <w:p w:rsidR="00434834" w:rsidRDefault="00434834" w:rsidP="000215D4">
      <w:pPr>
        <w:spacing w:line="360" w:lineRule="auto"/>
      </w:pPr>
      <w:proofErr w:type="gramStart"/>
      <w:r>
        <w:t>Содержательную сторону мышления, по мнению разных исследователей, составляют мышечные компоненты (Уотсон), образы (</w:t>
      </w:r>
      <w:proofErr w:type="spellStart"/>
      <w:r>
        <w:t>Титченер</w:t>
      </w:r>
      <w:proofErr w:type="spellEnd"/>
      <w:r>
        <w:t>), идеи (Локк), суждения (</w:t>
      </w:r>
      <w:proofErr w:type="spellStart"/>
      <w:r>
        <w:t>Андерсон</w:t>
      </w:r>
      <w:proofErr w:type="spellEnd"/>
      <w:r>
        <w:t>), операции и по</w:t>
      </w:r>
      <w:r w:rsidR="00B66FC4">
        <w:t>нятия (Пиаже), сценарии (</w:t>
      </w:r>
      <w:proofErr w:type="spellStart"/>
      <w:r w:rsidR="00B66FC4">
        <w:t>Скенк</w:t>
      </w:r>
      <w:proofErr w:type="spellEnd"/>
      <w:r w:rsidR="00B66FC4">
        <w:t>),</w:t>
      </w:r>
      <w:r>
        <w:t xml:space="preserve"> слова или компоненты языка (Уорф) и т.д.</w:t>
      </w:r>
      <w:proofErr w:type="gramEnd"/>
    </w:p>
    <w:p w:rsidR="00434834" w:rsidRDefault="00434834" w:rsidP="000215D4">
      <w:pPr>
        <w:spacing w:line="360" w:lineRule="auto"/>
      </w:pPr>
      <w:r>
        <w:t>Формы мышления (понятие, суждение, умозаключение) относятся к компетенции формальной логики.</w:t>
      </w:r>
    </w:p>
    <w:p w:rsidR="00434834" w:rsidRDefault="00434834" w:rsidP="000215D4">
      <w:pPr>
        <w:spacing w:line="360" w:lineRule="auto"/>
      </w:pPr>
      <w:r>
        <w:t xml:space="preserve">В функционально-операционном мышлении выделяют те стороны, которые соотнесены с содержанием субъективного опыта, в том числе речевого, и те, </w:t>
      </w:r>
      <w:r>
        <w:lastRenderedPageBreak/>
        <w:t>которые можно применить к любому содержанию мышления (анализ, синтез, обобщение, сравнение).</w:t>
      </w:r>
    </w:p>
    <w:p w:rsidR="00434834" w:rsidRDefault="00434834" w:rsidP="000215D4">
      <w:pPr>
        <w:spacing w:line="360" w:lineRule="auto"/>
      </w:pPr>
      <w:r>
        <w:t>Патология мышления проявляется в нарушении его темпа, структуры и содержания. У взрослых, страдающих речевыми расстройствами, нарушения мышления, как правило, не наблюдаются или они обусловлены в большей степени специфическими особенностями личности, нежели структурой дефекта. Одним из самых трудных является вопрос о первичности речи и мышления, об оценке структуры мышления у лиц с речевыми расстройствами. Особенно это касается системных речевых расстройств, прежде всего алалии и афазии.</w:t>
      </w:r>
    </w:p>
    <w:p w:rsidR="00434834" w:rsidRDefault="00434834" w:rsidP="000215D4">
      <w:pPr>
        <w:spacing w:line="360" w:lineRule="auto"/>
      </w:pPr>
      <w:r>
        <w:t>Для исследования мышления в психологии используют различные методы: наблюдение, беседу, эксперимент, решение различных задач, изучение продуктов деятельности.</w:t>
      </w:r>
    </w:p>
    <w:p w:rsidR="00434834" w:rsidRDefault="00B66FC4" w:rsidP="000215D4">
      <w:pPr>
        <w:spacing w:line="360" w:lineRule="auto"/>
      </w:pPr>
      <w:r w:rsidRPr="00B66FC4">
        <w:t>Наиболее полно состояние мышления и мыслительных операций было исследовано у дошкольников с алалией, прежде всего в связи с задачей дифференциальной ее диагностики со сходными расстройствами. Основные исследования были посвящены состоянию мышления при моторной (экспрессивной) алалии.</w:t>
      </w:r>
    </w:p>
    <w:p w:rsidR="00B66FC4" w:rsidRDefault="00B66FC4" w:rsidP="000215D4">
      <w:pPr>
        <w:spacing w:line="360" w:lineRule="auto"/>
      </w:pPr>
      <w:r>
        <w:t xml:space="preserve">Следует отметить, что характер синдрома при алалии обусловлен сложным комплексом различных факторов: степенью недоразвития речи, характером, общим состоянием ребенка, его возрастом, типом высшей нервной деятельности, системой медико-педагогического воздействия. Во всех случаях при алалии имеются </w:t>
      </w:r>
      <w:proofErr w:type="spellStart"/>
      <w:r>
        <w:t>несформированность</w:t>
      </w:r>
      <w:proofErr w:type="spellEnd"/>
      <w:r>
        <w:t xml:space="preserve"> навыков общения, проблемы в речевом развитии, нарушения речевой и неречевой деятельности.</w:t>
      </w:r>
    </w:p>
    <w:p w:rsidR="00B66FC4" w:rsidRDefault="00B66FC4" w:rsidP="000215D4">
      <w:pPr>
        <w:spacing w:line="360" w:lineRule="auto"/>
      </w:pPr>
      <w:r>
        <w:t>Проявления моторной алалии разнообразны, что выражается в разных уровнях нарушения, отсутствии четкой периодизации в развитии речи ребенка, различных сроках появления речи, непропорциональности формирования отдельных ее компонентов, в устойчивом сохранении одних и тех же ошибок. Уровни нарушения речи не связаны с возрастом ребенка и интеллектом.</w:t>
      </w:r>
    </w:p>
    <w:p w:rsidR="00B66FC4" w:rsidRDefault="00B66FC4" w:rsidP="000215D4">
      <w:pPr>
        <w:spacing w:line="360" w:lineRule="auto"/>
      </w:pPr>
      <w:proofErr w:type="gramStart"/>
      <w:r>
        <w:t xml:space="preserve">Р. А. Белова-Давид в своей работе (1972) делает вывод, что для многих обследованных </w:t>
      </w:r>
      <w:proofErr w:type="spellStart"/>
      <w:r>
        <w:t>детей-алаликов</w:t>
      </w:r>
      <w:proofErr w:type="spellEnd"/>
      <w:r>
        <w:t xml:space="preserve"> были доступны только простейшие пространственные представления в плане непосредственного соотнесения </w:t>
      </w:r>
      <w:r>
        <w:lastRenderedPageBreak/>
        <w:t>(вперед, вниз, вверх, назад), форма предметов (круг, квадрат, треугольник), их величина (большой, маленький), количество (один — много, представление о числе в пределах 3—5), основные цвета.</w:t>
      </w:r>
      <w:proofErr w:type="gramEnd"/>
      <w:r>
        <w:t xml:space="preserve"> Она отмечает, что наглядно-действенное мышление у некоторых детей с моторной алалией находится в удовлетворительном состоянии, а в наглядно-образном мышлении дети заметно отстают, словесно-логическое мышление доступно лишь наиболее продвинутым из этих детей.</w:t>
      </w:r>
    </w:p>
    <w:p w:rsidR="00B66FC4" w:rsidRDefault="00B66FC4" w:rsidP="000215D4">
      <w:pPr>
        <w:spacing w:line="360" w:lineRule="auto"/>
      </w:pPr>
      <w:r>
        <w:t>Исследователи отмечают, что при осуществлении операций невербального образного и понятийного мышления со знакомыми предметами дети с экспрессивной алалией, как правило, не испытывают затруднений. Для части детей характерно замедление мыслительного процесса и большее, по сравнению с нормой, число попыток при выполнении мыслительных операций. Отрицательно влияют на выполнение заданий эмоциональная возбудимость детей, их двигательная расторможенность, отвлекаемость, негативизм, обычно проявляемый в отношении к речи.</w:t>
      </w:r>
    </w:p>
    <w:p w:rsidR="00B66FC4" w:rsidRDefault="00B66FC4" w:rsidP="000215D4">
      <w:pPr>
        <w:spacing w:line="360" w:lineRule="auto"/>
      </w:pPr>
      <w:r>
        <w:t xml:space="preserve">Сравнение результатов исследования у разных возрастных групп детей с алалией и с нормальной речью показывает, что в возрасте четырех-пяти лет между детьми с алалией и детьми с нормальной речью не выявляется различий. </w:t>
      </w:r>
      <w:proofErr w:type="gramStart"/>
      <w:r>
        <w:t>Начиная с пяти с половиной лет дети с алалией при выполнении некоторых сложных заданий чаще испытывают</w:t>
      </w:r>
      <w:proofErr w:type="gramEnd"/>
      <w:r>
        <w:t xml:space="preserve"> затруднения, чем их сверстники с нормальной речью. </w:t>
      </w:r>
      <w:proofErr w:type="gramStart"/>
      <w:r>
        <w:t>Это, например, исключение «лишней» фигуры, установление постепенно усложняющегося последовательного ряда фигур, образование понятий «транспорт», «люди», «предметы неживой природы» и задания на установление последовательности из четырех картинок.</w:t>
      </w:r>
      <w:proofErr w:type="gramEnd"/>
      <w:r>
        <w:t xml:space="preserve"> Различия, вероятно, объясняются тем, что у нормально говорящих детей к шести годам лучше, чем у детей с алалией, формируется способность к самоорганизации, благодаря чему они более продуктивно совершают мыслительные операции.</w:t>
      </w:r>
    </w:p>
    <w:p w:rsidR="00B66FC4" w:rsidRDefault="00B66FC4" w:rsidP="000215D4">
      <w:pPr>
        <w:spacing w:line="360" w:lineRule="auto"/>
      </w:pPr>
      <w:r>
        <w:t xml:space="preserve">При алалии своеобразно формируется речевое мышление, для которого необходимы полноценные языковые обобщения. У детей с алалией отмечается бедность логических операций, снижение способности к символизации, обобщению, абстракции, нарушение орального и динамического </w:t>
      </w:r>
      <w:proofErr w:type="spellStart"/>
      <w:r>
        <w:t>праксиса</w:t>
      </w:r>
      <w:proofErr w:type="spellEnd"/>
      <w:r>
        <w:t xml:space="preserve">, </w:t>
      </w:r>
      <w:r>
        <w:lastRenderedPageBreak/>
        <w:t xml:space="preserve">акустического </w:t>
      </w:r>
      <w:proofErr w:type="spellStart"/>
      <w:r>
        <w:t>гнозиса</w:t>
      </w:r>
      <w:proofErr w:type="spellEnd"/>
      <w:r>
        <w:t xml:space="preserve">, т.е. у них затруднены интеллектуальные операции, требующие участия речи. Снижение уровня обобщений проявляется в игровых действиях, </w:t>
      </w:r>
      <w:proofErr w:type="spellStart"/>
      <w:r>
        <w:t>несформированности</w:t>
      </w:r>
      <w:proofErr w:type="spellEnd"/>
      <w:r>
        <w:t xml:space="preserve"> ролевого поведения, навыков совместной (особенно сюжетно-ролевой) игры.</w:t>
      </w:r>
    </w:p>
    <w:p w:rsidR="00B66FC4" w:rsidRDefault="00B66FC4" w:rsidP="000215D4">
      <w:pPr>
        <w:spacing w:line="360" w:lineRule="auto"/>
      </w:pPr>
      <w:proofErr w:type="gramStart"/>
      <w:r>
        <w:t>К выводу о большей сохранности у детей с моторной алалией невербального интеллекта по сравнению</w:t>
      </w:r>
      <w:proofErr w:type="gramEnd"/>
      <w:r>
        <w:t xml:space="preserve"> с вербальным приходят и другие авторы.</w:t>
      </w:r>
    </w:p>
    <w:p w:rsidR="00B66FC4" w:rsidRDefault="00B66FC4" w:rsidP="000215D4">
      <w:pPr>
        <w:spacing w:line="360" w:lineRule="auto"/>
      </w:pPr>
      <w:proofErr w:type="spellStart"/>
      <w:r>
        <w:t>Г.В.Гуровец</w:t>
      </w:r>
      <w:proofErr w:type="spellEnd"/>
      <w:r>
        <w:t xml:space="preserve"> (1975) отмечает, что у </w:t>
      </w:r>
      <w:proofErr w:type="gramStart"/>
      <w:r>
        <w:t>моторных</w:t>
      </w:r>
      <w:proofErr w:type="gramEnd"/>
      <w:r>
        <w:t xml:space="preserve"> </w:t>
      </w:r>
      <w:proofErr w:type="spellStart"/>
      <w:r>
        <w:t>алаликов</w:t>
      </w:r>
      <w:proofErr w:type="spellEnd"/>
      <w:r>
        <w:t xml:space="preserve"> имеют место расстройства конструктивного </w:t>
      </w:r>
      <w:proofErr w:type="spellStart"/>
      <w:r>
        <w:t>праксиса</w:t>
      </w:r>
      <w:proofErr w:type="spellEnd"/>
      <w:r>
        <w:t xml:space="preserve">. При выполнении таких заданий обращают на себя внимание повышенная </w:t>
      </w:r>
      <w:proofErr w:type="spellStart"/>
      <w:r>
        <w:t>тормозимость</w:t>
      </w:r>
      <w:proofErr w:type="spellEnd"/>
      <w:r>
        <w:t>, затруднения переключения, необходимость повторения побудительной инструкции для продолжения действий. Задания выполняются с трудом, и это указывает на ограничение общих понятий. При выполнении заданий на предметную классификацию картинок дети справляются с легкими вариантами с конкретным объяснением и затрудняются при выполнении более сложной классификации, основанной на базе речи, абстрагирования. Классификация проводилась неравномерно и с недостаточной концентрацией внимания, обобщающие понятия у детей нестойкие.</w:t>
      </w:r>
    </w:p>
    <w:p w:rsidR="00B66FC4" w:rsidRDefault="00B66FC4" w:rsidP="000215D4">
      <w:pPr>
        <w:spacing w:line="360" w:lineRule="auto"/>
      </w:pPr>
      <w:proofErr w:type="gramStart"/>
      <w:r w:rsidRPr="00B66FC4">
        <w:t>А.Н.Корнев в своих работах делает акцент</w:t>
      </w:r>
      <w:r w:rsidR="000215D4">
        <w:t xml:space="preserve"> </w:t>
      </w:r>
      <w:r w:rsidRPr="00B66FC4">
        <w:t xml:space="preserve">на то, что невербальные </w:t>
      </w:r>
      <w:proofErr w:type="spellStart"/>
      <w:r w:rsidRPr="00B66FC4">
        <w:t>субтесты</w:t>
      </w:r>
      <w:proofErr w:type="spellEnd"/>
      <w:r w:rsidRPr="00B66FC4">
        <w:t xml:space="preserve"> дети с моторной алалией выполняют в среднем не хуже здоровых сверстников: так, при складывании фигур из кубиков были получены оценки, превышающие сред не возрастную норму, более заметны успехи в </w:t>
      </w:r>
      <w:proofErr w:type="spellStart"/>
      <w:r w:rsidRPr="00B66FC4">
        <w:t>субтесте</w:t>
      </w:r>
      <w:proofErr w:type="spellEnd"/>
      <w:r w:rsidRPr="00B66FC4">
        <w:t xml:space="preserve"> «Разрезные картинки», где необходимо было из фрагментов сложить целое изображение.</w:t>
      </w:r>
      <w:proofErr w:type="gramEnd"/>
      <w:r w:rsidRPr="00B66FC4">
        <w:t xml:space="preserve"> Такая зрелость образного и конструктивного мышления, объясняет А. Н. Корнев, уравновешивает неполноценность вербально-логических компонентов интеллекта и обеспечивает достаточно высокий уровень адаптационных возможностей ребенка.</w:t>
      </w:r>
    </w:p>
    <w:p w:rsidR="000215D4" w:rsidRDefault="000215D4" w:rsidP="000215D4">
      <w:pPr>
        <w:spacing w:line="360" w:lineRule="auto"/>
      </w:pPr>
    </w:p>
    <w:p w:rsidR="000215D4" w:rsidRDefault="000215D4" w:rsidP="000215D4">
      <w:pPr>
        <w:spacing w:line="360" w:lineRule="auto"/>
      </w:pPr>
    </w:p>
    <w:p w:rsidR="000215D4" w:rsidRDefault="000215D4" w:rsidP="000215D4">
      <w:pPr>
        <w:spacing w:line="360" w:lineRule="auto"/>
      </w:pPr>
    </w:p>
    <w:p w:rsidR="000215D4" w:rsidRDefault="000215D4" w:rsidP="000215D4">
      <w:pPr>
        <w:spacing w:line="360" w:lineRule="auto"/>
      </w:pPr>
    </w:p>
    <w:p w:rsidR="000215D4" w:rsidRDefault="000215D4" w:rsidP="000215D4">
      <w:pPr>
        <w:spacing w:line="360" w:lineRule="auto"/>
      </w:pPr>
    </w:p>
    <w:p w:rsidR="000215D4" w:rsidRDefault="000215D4" w:rsidP="000215D4">
      <w:pPr>
        <w:spacing w:line="360" w:lineRule="auto"/>
      </w:pPr>
    </w:p>
    <w:p w:rsidR="000215D4" w:rsidRDefault="000215D4" w:rsidP="000215D4">
      <w:pPr>
        <w:spacing w:line="360" w:lineRule="auto"/>
      </w:pPr>
    </w:p>
    <w:p w:rsidR="000215D4" w:rsidRPr="00D93638" w:rsidRDefault="000215D4" w:rsidP="000215D4">
      <w:pPr>
        <w:spacing w:line="360" w:lineRule="auto"/>
        <w:jc w:val="center"/>
        <w:rPr>
          <w:sz w:val="32"/>
          <w:szCs w:val="32"/>
        </w:rPr>
      </w:pPr>
      <w:r w:rsidRPr="00D93638">
        <w:rPr>
          <w:sz w:val="32"/>
          <w:szCs w:val="32"/>
        </w:rPr>
        <w:t>Список литературы.</w:t>
      </w:r>
    </w:p>
    <w:p w:rsidR="000215D4" w:rsidRDefault="000215D4" w:rsidP="000215D4">
      <w:pPr>
        <w:spacing w:line="360" w:lineRule="auto"/>
        <w:jc w:val="center"/>
      </w:pPr>
    </w:p>
    <w:p w:rsidR="000215D4" w:rsidRDefault="000215D4" w:rsidP="000215D4">
      <w:pPr>
        <w:numPr>
          <w:ilvl w:val="0"/>
          <w:numId w:val="1"/>
        </w:numPr>
        <w:spacing w:line="360" w:lineRule="auto"/>
      </w:pPr>
      <w:r w:rsidRPr="000215D4">
        <w:t xml:space="preserve">Калягин В.А. </w:t>
      </w:r>
      <w:proofErr w:type="spellStart"/>
      <w:r w:rsidRPr="000215D4">
        <w:t>Логопсихология</w:t>
      </w:r>
      <w:proofErr w:type="spellEnd"/>
      <w:r w:rsidRPr="000215D4">
        <w:t>: учеб</w:t>
      </w:r>
      <w:proofErr w:type="gramStart"/>
      <w:r w:rsidRPr="000215D4">
        <w:t>.</w:t>
      </w:r>
      <w:proofErr w:type="gramEnd"/>
      <w:r w:rsidRPr="000215D4">
        <w:t xml:space="preserve"> </w:t>
      </w:r>
      <w:proofErr w:type="gramStart"/>
      <w:r w:rsidRPr="000215D4">
        <w:t>п</w:t>
      </w:r>
      <w:proofErr w:type="gramEnd"/>
      <w:r w:rsidRPr="000215D4">
        <w:t xml:space="preserve">особие для студ. </w:t>
      </w:r>
      <w:proofErr w:type="spellStart"/>
      <w:r w:rsidRPr="000215D4">
        <w:t>высш</w:t>
      </w:r>
      <w:proofErr w:type="spellEnd"/>
      <w:r w:rsidRPr="000215D4">
        <w:t xml:space="preserve">. учеб. заведений / В.А.Калягин, </w:t>
      </w:r>
      <w:proofErr w:type="spellStart"/>
      <w:r w:rsidRPr="000215D4">
        <w:t>Т.С.Овчинникова</w:t>
      </w:r>
      <w:proofErr w:type="spellEnd"/>
      <w:r w:rsidRPr="000215D4">
        <w:t>. / — М.: Академия, 2006</w:t>
      </w:r>
      <w:r>
        <w:t xml:space="preserve"> г.</w:t>
      </w:r>
    </w:p>
    <w:p w:rsidR="000215D4" w:rsidRPr="000215D4" w:rsidRDefault="000215D4" w:rsidP="000215D4">
      <w:pPr>
        <w:numPr>
          <w:ilvl w:val="0"/>
          <w:numId w:val="1"/>
        </w:numPr>
        <w:spacing w:line="360" w:lineRule="auto"/>
      </w:pPr>
      <w:r w:rsidRPr="000215D4">
        <w:t xml:space="preserve">Беккер К. П., </w:t>
      </w:r>
      <w:proofErr w:type="spellStart"/>
      <w:r w:rsidRPr="000215D4">
        <w:t>Совак</w:t>
      </w:r>
      <w:proofErr w:type="spellEnd"/>
      <w:r w:rsidRPr="000215D4">
        <w:t xml:space="preserve"> М. Логопедия: Пер. с </w:t>
      </w:r>
      <w:proofErr w:type="gramStart"/>
      <w:r w:rsidRPr="000215D4">
        <w:t>нем</w:t>
      </w:r>
      <w:proofErr w:type="gramEnd"/>
      <w:r w:rsidRPr="000215D4">
        <w:t>. / Под ред. Н.А. Власовой. — М., 1981.</w:t>
      </w:r>
    </w:p>
    <w:sectPr w:rsidR="000215D4" w:rsidRPr="000215D4" w:rsidSect="000F6872">
      <w:footerReference w:type="even" r:id="rId7"/>
      <w:footerReference w:type="default" r:id="rId8"/>
      <w:pgSz w:w="11906" w:h="16838" w:code="9"/>
      <w:pgMar w:top="851" w:right="794" w:bottom="851" w:left="1304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5F" w:rsidRDefault="00DA065F">
      <w:r>
        <w:separator/>
      </w:r>
    </w:p>
  </w:endnote>
  <w:endnote w:type="continuationSeparator" w:id="0">
    <w:p w:rsidR="00DA065F" w:rsidRDefault="00DA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38" w:rsidRDefault="00E048BC" w:rsidP="00D936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36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3638" w:rsidRDefault="00D936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38" w:rsidRDefault="00E048BC" w:rsidP="00D936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36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329C">
      <w:rPr>
        <w:rStyle w:val="a4"/>
        <w:noProof/>
      </w:rPr>
      <w:t>2</w:t>
    </w:r>
    <w:r>
      <w:rPr>
        <w:rStyle w:val="a4"/>
      </w:rPr>
      <w:fldChar w:fldCharType="end"/>
    </w:r>
  </w:p>
  <w:p w:rsidR="00D93638" w:rsidRDefault="00D936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5F" w:rsidRDefault="00DA065F">
      <w:r>
        <w:separator/>
      </w:r>
    </w:p>
  </w:footnote>
  <w:footnote w:type="continuationSeparator" w:id="0">
    <w:p w:rsidR="00DA065F" w:rsidRDefault="00DA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D30"/>
    <w:multiLevelType w:val="hybridMultilevel"/>
    <w:tmpl w:val="8F0C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9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49"/>
    <w:rsid w:val="000215D4"/>
    <w:rsid w:val="000F6872"/>
    <w:rsid w:val="00434834"/>
    <w:rsid w:val="006344A6"/>
    <w:rsid w:val="007F6B85"/>
    <w:rsid w:val="007F7E62"/>
    <w:rsid w:val="0088329C"/>
    <w:rsid w:val="00A43C49"/>
    <w:rsid w:val="00B66FC4"/>
    <w:rsid w:val="00C53C28"/>
    <w:rsid w:val="00D93638"/>
    <w:rsid w:val="00DA065F"/>
    <w:rsid w:val="00E048BC"/>
    <w:rsid w:val="00F5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BC"/>
    <w:rPr>
      <w:sz w:val="28"/>
      <w:szCs w:val="28"/>
    </w:rPr>
  </w:style>
  <w:style w:type="paragraph" w:styleId="2">
    <w:name w:val="heading 2"/>
    <w:basedOn w:val="a"/>
    <w:link w:val="20"/>
    <w:qFormat/>
    <w:rsid w:val="007F7E62"/>
    <w:pPr>
      <w:spacing w:before="100" w:beforeAutospacing="1" w:after="100" w:afterAutospacing="1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36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3638"/>
  </w:style>
  <w:style w:type="character" w:customStyle="1" w:styleId="20">
    <w:name w:val="Заголовок 2 Знак"/>
    <w:basedOn w:val="a0"/>
    <w:link w:val="2"/>
    <w:rsid w:val="007F7E62"/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HOME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ADMIN</dc:creator>
  <cp:lastModifiedBy>user</cp:lastModifiedBy>
  <cp:revision>4</cp:revision>
  <cp:lastPrinted>2008-05-07T15:21:00Z</cp:lastPrinted>
  <dcterms:created xsi:type="dcterms:W3CDTF">2016-03-14T18:52:00Z</dcterms:created>
  <dcterms:modified xsi:type="dcterms:W3CDTF">2016-03-14T19:06:00Z</dcterms:modified>
</cp:coreProperties>
</file>