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47" w:rsidRDefault="00FD0147" w:rsidP="0050314D">
      <w:pPr>
        <w:spacing w:beforeLines="29" w:after="0" w:line="240" w:lineRule="auto"/>
        <w:ind w:left="357" w:right="414" w:firstLine="53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yellow"/>
        </w:rPr>
        <w:t xml:space="preserve">Конспект </w:t>
      </w:r>
      <w:r w:rsidR="0050314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yellow"/>
        </w:rPr>
        <w:t>НОД</w:t>
      </w:r>
      <w:r w:rsidRPr="00445F6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yellow"/>
        </w:rPr>
        <w:t xml:space="preserve"> по лепке с детьми младшего дошкольного возраста </w:t>
      </w:r>
      <w:r w:rsidRPr="00F9007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yellow"/>
        </w:rPr>
        <w:t>«</w:t>
      </w:r>
      <w:r w:rsidRPr="00445F6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yellow"/>
        </w:rPr>
        <w:t>Солнышко для зверушек</w:t>
      </w:r>
      <w:r w:rsidRPr="00F9007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yellow"/>
        </w:rPr>
        <w:t>»</w:t>
      </w:r>
    </w:p>
    <w:p w:rsidR="00FD0147" w:rsidRPr="00445F64" w:rsidRDefault="00FD0147" w:rsidP="0050314D">
      <w:pPr>
        <w:tabs>
          <w:tab w:val="left" w:pos="9639"/>
        </w:tabs>
        <w:spacing w:beforeLines="29" w:after="0" w:line="240" w:lineRule="auto"/>
        <w:ind w:right="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2B48A1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2B48A1">
        <w:rPr>
          <w:rFonts w:ascii="Times New Roman" w:eastAsia="Times New Roman" w:hAnsi="Times New Roman" w:cs="Times New Roman"/>
          <w:i/>
          <w:sz w:val="28"/>
          <w:szCs w:val="28"/>
        </w:rPr>
        <w:t xml:space="preserve">бразовательные: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Учить детей передавать образ солнышка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пластическим способом, используя прием разглаживания пластилина по контуру. Закреплять умение раскатывать пластилин прямыми движениями, создавая лучики.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2B48A1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Развивать и укреплять мелкую моторику рук. Развивать у детей эстетическое восприятие.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2B48A1">
        <w:rPr>
          <w:rFonts w:ascii="Times New Roman" w:eastAsia="Times New Roman" w:hAnsi="Times New Roman" w:cs="Times New Roman"/>
          <w:i/>
          <w:sz w:val="28"/>
          <w:szCs w:val="28"/>
        </w:rPr>
        <w:t>оспитательные: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 Создать у детей эмоциональное отношение к поэтическому образу. Воспитывать у детей чувство сопереживания персонажам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желание помочь им.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B48A1">
        <w:rPr>
          <w:rFonts w:ascii="Times New Roman" w:eastAsia="Times New Roman" w:hAnsi="Times New Roman" w:cs="Times New Roman"/>
          <w:b/>
          <w:sz w:val="28"/>
          <w:szCs w:val="28"/>
        </w:rPr>
        <w:t>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Чтение сказки К.Чуковского «Краденое солнце», рассматривание иллюстраций с изображением солнышка.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Рисование солнышка цветными карандашами и красками. Беседы с детьми о персонажах сказки.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B48A1">
        <w:rPr>
          <w:rFonts w:ascii="Times New Roman" w:eastAsia="Times New Roman" w:hAnsi="Times New Roman" w:cs="Times New Roman"/>
          <w:b/>
          <w:sz w:val="28"/>
          <w:szCs w:val="28"/>
        </w:rPr>
        <w:t>атериал:</w:t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i/>
          <w:sz w:val="28"/>
          <w:szCs w:val="28"/>
        </w:rPr>
        <w:t>Для воспитателя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-иллюстрации к сказке: солнышко, тучка, заяц, воробей.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Контур солнышка на синем картоне для показа.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45F64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proofErr w:type="gramEnd"/>
      <w:r w:rsidRPr="00445F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45F64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-листы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синего картона с контуром солнышка, желтый пластилин.</w:t>
      </w:r>
    </w:p>
    <w:p w:rsidR="00FD0147" w:rsidRDefault="00FD0147" w:rsidP="0050314D">
      <w:pPr>
        <w:spacing w:beforeLines="29" w:after="0" w:line="240" w:lineRule="auto"/>
        <w:ind w:right="414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Pr="002B48A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НОД</w:t>
      </w:r>
      <w:r w:rsidRPr="002B04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1 .</w:t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беседа.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Дети сидят вокруг воспитателя на ковре.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Воспитатель читает детям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отрывок из сказки К.Чуковского «Краденое солнце» с показом соответствующих иллюстраций.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Солнце по небу гуляло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за тучку забежало.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Глянул заинька в окно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тало заиньке темно.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Плачет серый воробей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ыйди, солнышко, скорей!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Нам без солнышка обидно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поле зернышка не видно.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Воспитатель спрашивает детей, что же теперь делать зверушкам без солнышка, предлагая детям включиться в обсуждение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прочитанного. Далее воспитатель предлагает детям вспомнить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кто же помог выручить солнышко? Воспитатель говорит детям, что медведь, который выручил солнышко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нам помочь не может ,потому, что ищет своих медвежат. Дети предлагают самим помочь зверушкам. Солнышко можно нарисовать красками или карандашами. А еще можно вырезать солнышко из цветной бумаги и подарить зверушкам. Воспитатель внимательно слушает советы детей, хвалит их за находчивость, желание помочь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предлагает детям отправиться искать солнышко.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0147" w:rsidRDefault="00FD0147" w:rsidP="0050314D">
      <w:pPr>
        <w:spacing w:beforeLines="29" w:after="0" w:line="240" w:lineRule="auto"/>
        <w:ind w:right="414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147" w:rsidRDefault="00FD0147" w:rsidP="0050314D">
      <w:pPr>
        <w:spacing w:beforeLines="29" w:after="0" w:line="240" w:lineRule="auto"/>
        <w:ind w:right="41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.ФИЗКУЛЬТМИНУТКА. </w:t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«Найди солнышко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.»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Утром солнышко встает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Выше, выше,, выше.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К ночи солнышко зайдет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Ниже, ниже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ниже.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Хорошо, хорошо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Солнышко смеется.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А под солнышком всем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Весело поется.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игры воспитатель достает солнышко 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—г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отовый образец —и предлагает детям пройти за столы.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3 .ИССЛЕДОВАТЕЛЬСКАЯ ДЕЯТЕЛЬНОСТЬ. </w:t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Воспитатель предлагает рассмотреть образец солнышка. С помощью вопросов дети определяют форму солнышка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из каких частей оно состоит./круг ,палочки-лучики./ Далее дети называют цвет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с помощью воспитателя делают выводы ,почему солнышко желтое. Цвет теплый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поэтому всех согревает. Затем воспитатель предлагает рассмотреть контуры солнышка, разложенные на столах. Воспитатель просит детей провести пальчиком по контуру, чтобы зрительно и визуально запомнить форму солнышка. Далее детям предлагается поводить пальчиком от контура к центру круга, объясняя это тем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чтобы солнышко не потеряло форму круга нельзя выходить пальчиком за линию контура. 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После пальчиковых исследований воспитатель напоминает детям, как нужно пользоваться пластилином при выполнении работы (отщипывать небольшие кусочки от большого и равномерно разглаживать их от контура к центру.)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Затем дети вместе с воспитателем вспоминают раскатывание пластилина прямыми движениями (колбаски) для лучиков.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4 .ПРАКТИЧЕСКАЯ ДЕЯТЕЛЬНОСТЬ.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После всех исследований и объяснений воспитатель предлагает детям самостоятельно приступить к работе. В ходе самостоятельной деятельности воспитатель поощряет детей, помогает неуверенным детям. В конце занятия воспитатель хвалит детей за работу и читает отрывок из сказки: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Рады зайчики и белочки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Рады мальчики и девочки.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Ну спасибо вам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ребятки,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За солнышки.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  <w:t>Зайчик и воробушек благодарят детей за красивые солнышки и приглашают ребят на прогулку. 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t>5 .ПОСЛЕДУЮЩАЯ РАБОТА. </w:t>
      </w:r>
      <w:r w:rsidRPr="00445F6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НОД</w:t>
      </w:r>
      <w:r w:rsidRPr="00445F64">
        <w:rPr>
          <w:rFonts w:ascii="Times New Roman" w:eastAsia="Times New Roman" w:hAnsi="Times New Roman" w:cs="Times New Roman"/>
          <w:sz w:val="28"/>
          <w:szCs w:val="28"/>
        </w:rPr>
        <w:t>, в свободное время предложить детям дидактическую игру</w:t>
      </w:r>
    </w:p>
    <w:p w:rsidR="00FD0147" w:rsidRPr="00445F64" w:rsidRDefault="00FD0147" w:rsidP="0050314D">
      <w:pPr>
        <w:spacing w:beforeLines="29" w:after="0" w:line="240" w:lineRule="auto"/>
        <w:ind w:right="41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« Накорми зайца и воробушка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D0147" w:rsidRPr="00445F64" w:rsidRDefault="00FD0147" w:rsidP="0050314D">
      <w:pPr>
        <w:spacing w:beforeLines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5F64" w:rsidRPr="00ED3A86" w:rsidRDefault="00445F64" w:rsidP="00ED3A86">
      <w:bookmarkStart w:id="0" w:name="_GoBack"/>
      <w:bookmarkEnd w:id="0"/>
    </w:p>
    <w:sectPr w:rsidR="00445F64" w:rsidRPr="00ED3A86" w:rsidSect="00471285">
      <w:headerReference w:type="default" r:id="rId8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B1" w:rsidRDefault="009D17B1" w:rsidP="000D7B47">
      <w:pPr>
        <w:spacing w:after="0" w:line="240" w:lineRule="auto"/>
      </w:pPr>
      <w:r>
        <w:separator/>
      </w:r>
    </w:p>
  </w:endnote>
  <w:endnote w:type="continuationSeparator" w:id="0">
    <w:p w:rsidR="009D17B1" w:rsidRDefault="009D17B1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B1" w:rsidRDefault="009D17B1" w:rsidP="000D7B47">
      <w:pPr>
        <w:spacing w:after="0" w:line="240" w:lineRule="auto"/>
      </w:pPr>
      <w:r>
        <w:separator/>
      </w:r>
    </w:p>
  </w:footnote>
  <w:footnote w:type="continuationSeparator" w:id="0">
    <w:p w:rsidR="009D17B1" w:rsidRDefault="009D17B1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571FF"/>
    <w:multiLevelType w:val="multilevel"/>
    <w:tmpl w:val="15E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1"/>
  </w:num>
  <w:num w:numId="7">
    <w:abstractNumId w:val="10"/>
  </w:num>
  <w:num w:numId="8">
    <w:abstractNumId w:val="17"/>
  </w:num>
  <w:num w:numId="9">
    <w:abstractNumId w:val="21"/>
  </w:num>
  <w:num w:numId="10">
    <w:abstractNumId w:val="16"/>
  </w:num>
  <w:num w:numId="11">
    <w:abstractNumId w:val="15"/>
  </w:num>
  <w:num w:numId="12">
    <w:abstractNumId w:val="6"/>
  </w:num>
  <w:num w:numId="13">
    <w:abstractNumId w:val="4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0"/>
  </w:num>
  <w:num w:numId="19">
    <w:abstractNumId w:val="9"/>
  </w:num>
  <w:num w:numId="20">
    <w:abstractNumId w:val="19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77D"/>
    <w:rsid w:val="00004DF7"/>
    <w:rsid w:val="0001412B"/>
    <w:rsid w:val="00017266"/>
    <w:rsid w:val="00026ABB"/>
    <w:rsid w:val="00043C83"/>
    <w:rsid w:val="00043E64"/>
    <w:rsid w:val="00050FD0"/>
    <w:rsid w:val="000521DB"/>
    <w:rsid w:val="00056A21"/>
    <w:rsid w:val="0008340C"/>
    <w:rsid w:val="0008607E"/>
    <w:rsid w:val="0009390C"/>
    <w:rsid w:val="00093A29"/>
    <w:rsid w:val="00094817"/>
    <w:rsid w:val="000A7F1B"/>
    <w:rsid w:val="000B276C"/>
    <w:rsid w:val="000B5611"/>
    <w:rsid w:val="000C7ABB"/>
    <w:rsid w:val="000D0BEB"/>
    <w:rsid w:val="000D288B"/>
    <w:rsid w:val="000D7B47"/>
    <w:rsid w:val="000E2EA9"/>
    <w:rsid w:val="000E7A7A"/>
    <w:rsid w:val="00124554"/>
    <w:rsid w:val="00137BA0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294F"/>
    <w:rsid w:val="002753B7"/>
    <w:rsid w:val="002A34EC"/>
    <w:rsid w:val="002B4BEB"/>
    <w:rsid w:val="002C7168"/>
    <w:rsid w:val="002C7BE1"/>
    <w:rsid w:val="002E04AF"/>
    <w:rsid w:val="003054B9"/>
    <w:rsid w:val="003354AB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45F64"/>
    <w:rsid w:val="00471285"/>
    <w:rsid w:val="004816B4"/>
    <w:rsid w:val="004835CF"/>
    <w:rsid w:val="00487B44"/>
    <w:rsid w:val="004B6F25"/>
    <w:rsid w:val="004D4FDF"/>
    <w:rsid w:val="004E1A5F"/>
    <w:rsid w:val="004E1FE0"/>
    <w:rsid w:val="00501DFB"/>
    <w:rsid w:val="0050314D"/>
    <w:rsid w:val="00527F87"/>
    <w:rsid w:val="005475BE"/>
    <w:rsid w:val="005537FA"/>
    <w:rsid w:val="005553AC"/>
    <w:rsid w:val="005620A4"/>
    <w:rsid w:val="00575BFA"/>
    <w:rsid w:val="00584AEA"/>
    <w:rsid w:val="00586447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5F5E47"/>
    <w:rsid w:val="00600C1C"/>
    <w:rsid w:val="006067E3"/>
    <w:rsid w:val="00613723"/>
    <w:rsid w:val="00616E48"/>
    <w:rsid w:val="00626B40"/>
    <w:rsid w:val="00661597"/>
    <w:rsid w:val="00661695"/>
    <w:rsid w:val="00667202"/>
    <w:rsid w:val="00667681"/>
    <w:rsid w:val="00672238"/>
    <w:rsid w:val="006753A8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20627"/>
    <w:rsid w:val="00842AB2"/>
    <w:rsid w:val="00844CFA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62946"/>
    <w:rsid w:val="0099186A"/>
    <w:rsid w:val="009B33D3"/>
    <w:rsid w:val="009B38D2"/>
    <w:rsid w:val="009C2EFD"/>
    <w:rsid w:val="009C63C9"/>
    <w:rsid w:val="009D17B1"/>
    <w:rsid w:val="009D2299"/>
    <w:rsid w:val="00A0267B"/>
    <w:rsid w:val="00A205BF"/>
    <w:rsid w:val="00A41AE1"/>
    <w:rsid w:val="00A46B5A"/>
    <w:rsid w:val="00A652AB"/>
    <w:rsid w:val="00A67FF7"/>
    <w:rsid w:val="00A7529F"/>
    <w:rsid w:val="00A85534"/>
    <w:rsid w:val="00AA0420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66B4"/>
    <w:rsid w:val="00C21F52"/>
    <w:rsid w:val="00C61960"/>
    <w:rsid w:val="00C67510"/>
    <w:rsid w:val="00C70C0D"/>
    <w:rsid w:val="00C757B1"/>
    <w:rsid w:val="00C7732D"/>
    <w:rsid w:val="00C779C1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A0041"/>
    <w:rsid w:val="00DA0820"/>
    <w:rsid w:val="00DA75C5"/>
    <w:rsid w:val="00DB054D"/>
    <w:rsid w:val="00DB539C"/>
    <w:rsid w:val="00DC265E"/>
    <w:rsid w:val="00DD3CD0"/>
    <w:rsid w:val="00DE3834"/>
    <w:rsid w:val="00DE7472"/>
    <w:rsid w:val="00DF2FF1"/>
    <w:rsid w:val="00E40798"/>
    <w:rsid w:val="00E43CC5"/>
    <w:rsid w:val="00E5309F"/>
    <w:rsid w:val="00E628D0"/>
    <w:rsid w:val="00EA700D"/>
    <w:rsid w:val="00EB037D"/>
    <w:rsid w:val="00EB0507"/>
    <w:rsid w:val="00EB1275"/>
    <w:rsid w:val="00ED3A86"/>
    <w:rsid w:val="00EE00A2"/>
    <w:rsid w:val="00F0634A"/>
    <w:rsid w:val="00F35506"/>
    <w:rsid w:val="00F4559A"/>
    <w:rsid w:val="00F75EF9"/>
    <w:rsid w:val="00F86DA6"/>
    <w:rsid w:val="00F92D59"/>
    <w:rsid w:val="00F9739A"/>
    <w:rsid w:val="00FB1899"/>
    <w:rsid w:val="00FD0147"/>
    <w:rsid w:val="00FD3BD6"/>
    <w:rsid w:val="00FF72D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CB61-38E1-48AF-A97F-23682887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2015-01-19T01:46:00Z</cp:lastPrinted>
  <dcterms:created xsi:type="dcterms:W3CDTF">2016-04-08T17:54:00Z</dcterms:created>
  <dcterms:modified xsi:type="dcterms:W3CDTF">2016-04-08T19:54:00Z</dcterms:modified>
</cp:coreProperties>
</file>