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9F" w:rsidRPr="009D5F9F" w:rsidRDefault="009D5F9F" w:rsidP="009D5F9F">
      <w:pPr>
        <w:ind w:firstLine="1134"/>
        <w:jc w:val="both"/>
        <w:rPr>
          <w:rFonts w:ascii="Franklin Gothic Demi" w:hAnsi="Franklin Gothic Demi"/>
          <w:b/>
          <w:i/>
          <w:noProof/>
          <w:color w:val="C00000"/>
          <w:sz w:val="38"/>
          <w:szCs w:val="38"/>
        </w:rPr>
      </w:pPr>
      <w:r w:rsidRPr="009D5F9F">
        <w:rPr>
          <w:rFonts w:ascii="Franklin Gothic Demi" w:hAnsi="Franklin Gothic Demi"/>
          <w:b/>
          <w:i/>
          <w:noProof/>
          <w:color w:val="C00000"/>
          <w:sz w:val="38"/>
          <w:szCs w:val="38"/>
        </w:rPr>
        <w:t>Пальчиковая игра – одна из форм закаливания</w:t>
      </w:r>
    </w:p>
    <w:p w:rsidR="009D5F9F" w:rsidRPr="00C755B5" w:rsidRDefault="009D5F9F" w:rsidP="009D5F9F">
      <w:pPr>
        <w:ind w:firstLine="1134"/>
        <w:jc w:val="both"/>
        <w:rPr>
          <w:b/>
          <w:noProof/>
          <w:color w:val="FF6600"/>
          <w:sz w:val="38"/>
          <w:szCs w:val="38"/>
        </w:rPr>
      </w:pPr>
      <w:r w:rsidRPr="00C755B5">
        <w:rPr>
          <w:b/>
          <w:noProof/>
          <w:color w:val="FF6600"/>
          <w:sz w:val="38"/>
          <w:szCs w:val="38"/>
        </w:rPr>
        <w:t>Пальчиковые игры – это тоже форма закаливания, нетрадиционная, но легко входящая в жизнь ребёнка.</w:t>
      </w:r>
    </w:p>
    <w:p w:rsidR="009D5F9F" w:rsidRPr="00C755B5" w:rsidRDefault="009D5F9F" w:rsidP="009D5F9F">
      <w:pPr>
        <w:ind w:firstLine="1134"/>
        <w:jc w:val="both"/>
        <w:rPr>
          <w:b/>
          <w:noProof/>
          <w:color w:val="FF6600"/>
          <w:sz w:val="38"/>
          <w:szCs w:val="38"/>
        </w:rPr>
      </w:pPr>
      <w:r w:rsidRPr="00C755B5">
        <w:rPr>
          <w:b/>
          <w:i/>
          <w:noProof/>
          <w:color w:val="FF6600"/>
          <w:sz w:val="38"/>
          <w:szCs w:val="38"/>
        </w:rPr>
        <w:t xml:space="preserve">Известно, что истоки способностей и дарований детей – на кончиках их пальцев. </w:t>
      </w:r>
      <w:r w:rsidRPr="00C755B5">
        <w:rPr>
          <w:b/>
          <w:noProof/>
          <w:color w:val="FF6600"/>
          <w:sz w:val="38"/>
          <w:szCs w:val="38"/>
        </w:rPr>
        <w:t>Пальчиковые игры развивают ловкость и подвижность пальцев, а массаж активных точек положительно сказывается на самочувствии в целом и улучшает работу мозга.</w:t>
      </w:r>
    </w:p>
    <w:p w:rsidR="009D5F9F" w:rsidRPr="00C755B5" w:rsidRDefault="00C755B5" w:rsidP="009D5F9F">
      <w:pPr>
        <w:pStyle w:val="a3"/>
        <w:numPr>
          <w:ilvl w:val="0"/>
          <w:numId w:val="1"/>
        </w:numPr>
        <w:jc w:val="both"/>
        <w:rPr>
          <w:b/>
          <w:color w:val="FF6600"/>
          <w:sz w:val="38"/>
          <w:szCs w:val="38"/>
        </w:rPr>
      </w:pPr>
      <w:r w:rsidRPr="00C755B5">
        <w:rPr>
          <w:b/>
          <w:noProof/>
          <w:color w:val="FF6600"/>
          <w:sz w:val="38"/>
          <w:szCs w:val="3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4284345</wp:posOffset>
            </wp:positionH>
            <wp:positionV relativeFrom="margin">
              <wp:posOffset>3477260</wp:posOffset>
            </wp:positionV>
            <wp:extent cx="2253615" cy="1583690"/>
            <wp:effectExtent l="19050" t="0" r="0" b="0"/>
            <wp:wrapSquare wrapText="bothSides"/>
            <wp:docPr id="1" name="Рисунок 0" descr="confl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lic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5F9F" w:rsidRPr="00C755B5">
        <w:rPr>
          <w:b/>
          <w:color w:val="FF6600"/>
          <w:sz w:val="38"/>
          <w:szCs w:val="38"/>
        </w:rPr>
        <w:t>Упражнения и ритмичные движения пальцами стимулируют развитие речи.</w:t>
      </w:r>
    </w:p>
    <w:p w:rsidR="009D5F9F" w:rsidRPr="00C755B5" w:rsidRDefault="009D5F9F" w:rsidP="009D5F9F">
      <w:pPr>
        <w:pStyle w:val="a3"/>
        <w:numPr>
          <w:ilvl w:val="0"/>
          <w:numId w:val="1"/>
        </w:numPr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 xml:space="preserve">Пальчиковые игры создают благоприятный эмоциональный </w:t>
      </w:r>
      <w:r w:rsidR="00C755B5" w:rsidRPr="00C755B5">
        <w:rPr>
          <w:b/>
          <w:color w:val="FF6600"/>
          <w:sz w:val="38"/>
          <w:szCs w:val="38"/>
        </w:rPr>
        <w:t xml:space="preserve">    </w:t>
      </w:r>
      <w:r w:rsidRPr="00C755B5">
        <w:rPr>
          <w:b/>
          <w:color w:val="FF6600"/>
          <w:sz w:val="38"/>
          <w:szCs w:val="38"/>
        </w:rPr>
        <w:t>фон.</w:t>
      </w:r>
    </w:p>
    <w:p w:rsidR="009D5F9F" w:rsidRPr="00C755B5" w:rsidRDefault="009D5F9F" w:rsidP="009D5F9F">
      <w:pPr>
        <w:pStyle w:val="a3"/>
        <w:numPr>
          <w:ilvl w:val="0"/>
          <w:numId w:val="1"/>
        </w:numPr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Сопровождение упражнений короткими стихотворными строчками улучшает чёткость речи, совершенствует память и воображение.</w:t>
      </w:r>
    </w:p>
    <w:p w:rsidR="009D5F9F" w:rsidRPr="00C755B5" w:rsidRDefault="009D5F9F" w:rsidP="009D5F9F">
      <w:pPr>
        <w:pStyle w:val="a3"/>
        <w:numPr>
          <w:ilvl w:val="0"/>
          <w:numId w:val="1"/>
        </w:numPr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Занятия дают кистям и пальцам рук силу, подвижность и гибкость, что в дальнейшем облегчает овладение навыками письма.</w:t>
      </w:r>
    </w:p>
    <w:p w:rsidR="009D5F9F" w:rsidRPr="00C755B5" w:rsidRDefault="009D5F9F" w:rsidP="009D5F9F">
      <w:pPr>
        <w:pStyle w:val="a3"/>
        <w:jc w:val="both"/>
        <w:rPr>
          <w:b/>
          <w:color w:val="FF6600"/>
          <w:sz w:val="38"/>
          <w:szCs w:val="38"/>
        </w:rPr>
      </w:pPr>
    </w:p>
    <w:p w:rsidR="009D5F9F" w:rsidRPr="00C755B5" w:rsidRDefault="009D5F9F" w:rsidP="009D5F9F">
      <w:pPr>
        <w:pStyle w:val="a3"/>
        <w:ind w:left="0" w:firstLine="720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Вот некоторые рекомендации, которые следует соблюдать при проведении пальчиковых игр и упражнений:</w:t>
      </w:r>
    </w:p>
    <w:p w:rsidR="009D5F9F" w:rsidRPr="00C755B5" w:rsidRDefault="009D5F9F" w:rsidP="009D5F9F">
      <w:pPr>
        <w:pStyle w:val="a3"/>
        <w:numPr>
          <w:ilvl w:val="0"/>
          <w:numId w:val="2"/>
        </w:numPr>
        <w:ind w:left="426" w:firstLine="0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После каждого упражнения необходимо расслабить пальцы (потрясти кистями рук).</w:t>
      </w:r>
    </w:p>
    <w:p w:rsidR="009D5F9F" w:rsidRPr="00C755B5" w:rsidRDefault="009D5F9F" w:rsidP="009D5F9F">
      <w:pPr>
        <w:pStyle w:val="a3"/>
        <w:numPr>
          <w:ilvl w:val="0"/>
          <w:numId w:val="2"/>
        </w:numPr>
        <w:ind w:left="426" w:firstLine="0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Пальцы следует нагружать равномерно.</w:t>
      </w:r>
    </w:p>
    <w:p w:rsidR="009D5F9F" w:rsidRPr="00C755B5" w:rsidRDefault="009D5F9F" w:rsidP="009D5F9F">
      <w:pPr>
        <w:pStyle w:val="a3"/>
        <w:numPr>
          <w:ilvl w:val="0"/>
          <w:numId w:val="2"/>
        </w:numPr>
        <w:ind w:left="426" w:firstLine="0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 xml:space="preserve">Пальчиковая гимнастика оказывает комплексное воздействие, поэтому она может быть использована на </w:t>
      </w:r>
      <w:r w:rsidRPr="00C755B5">
        <w:rPr>
          <w:b/>
          <w:color w:val="FF6600"/>
          <w:sz w:val="38"/>
          <w:szCs w:val="38"/>
        </w:rPr>
        <w:lastRenderedPageBreak/>
        <w:t>занятиях как по развитию речи и конструированию, так и по физкультуре и музыке.</w:t>
      </w:r>
    </w:p>
    <w:p w:rsidR="009D5F9F" w:rsidRPr="00C755B5" w:rsidRDefault="009D5F9F" w:rsidP="009D5F9F">
      <w:pPr>
        <w:pStyle w:val="a3"/>
        <w:ind w:left="426" w:firstLine="708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Упражнения выполняют сначала одной рукой, затем другой, потом двумя одновременно.  Помните: умелыми пальцы становятся не сразу. Только систематические игры и упражнения, пальчиковые разминки помогают детям уверенно держать карандаш, ручку, способствуют развитию внимания, мышления, речи.</w:t>
      </w:r>
    </w:p>
    <w:p w:rsidR="009D5F9F" w:rsidRPr="00C755B5" w:rsidRDefault="009D5F9F" w:rsidP="009D5F9F">
      <w:pPr>
        <w:pStyle w:val="a3"/>
        <w:ind w:left="426" w:firstLine="708"/>
        <w:jc w:val="both"/>
        <w:rPr>
          <w:b/>
          <w:color w:val="FF6600"/>
          <w:sz w:val="38"/>
          <w:szCs w:val="38"/>
        </w:rPr>
      </w:pPr>
    </w:p>
    <w:p w:rsidR="009D5F9F" w:rsidRPr="00C755B5" w:rsidRDefault="009D5F9F" w:rsidP="009D5F9F">
      <w:pPr>
        <w:pStyle w:val="a3"/>
        <w:ind w:left="426" w:firstLine="708"/>
        <w:jc w:val="both"/>
        <w:rPr>
          <w:b/>
          <w:color w:val="FF6600"/>
          <w:sz w:val="38"/>
          <w:szCs w:val="38"/>
        </w:rPr>
      </w:pPr>
      <w:r w:rsidRPr="00C755B5">
        <w:rPr>
          <w:b/>
          <w:color w:val="FF6600"/>
          <w:sz w:val="38"/>
          <w:szCs w:val="38"/>
        </w:rPr>
        <w:t>Талантом нашей народной педагогики созданы игры «Ладушки», «</w:t>
      </w:r>
      <w:proofErr w:type="spellStart"/>
      <w:proofErr w:type="gramStart"/>
      <w:r w:rsidRPr="00C755B5">
        <w:rPr>
          <w:b/>
          <w:color w:val="FF6600"/>
          <w:sz w:val="38"/>
          <w:szCs w:val="38"/>
        </w:rPr>
        <w:t>Сорока-белобока</w:t>
      </w:r>
      <w:proofErr w:type="spellEnd"/>
      <w:proofErr w:type="gramEnd"/>
      <w:r w:rsidRPr="00C755B5">
        <w:rPr>
          <w:b/>
          <w:color w:val="FF6600"/>
          <w:sz w:val="38"/>
          <w:szCs w:val="38"/>
        </w:rPr>
        <w:t xml:space="preserve">», «Коза рогатая» и другие. Их значение до сих пор недостаточно осмыслено взрослыми. Многие родители видят в них развлекательное, а не развивающее, </w:t>
      </w:r>
      <w:proofErr w:type="spellStart"/>
      <w:r w:rsidRPr="00C755B5">
        <w:rPr>
          <w:b/>
          <w:color w:val="FF6600"/>
          <w:sz w:val="38"/>
          <w:szCs w:val="38"/>
        </w:rPr>
        <w:t>оздоравливающее</w:t>
      </w:r>
      <w:proofErr w:type="spellEnd"/>
      <w:r w:rsidRPr="00C755B5">
        <w:rPr>
          <w:b/>
          <w:color w:val="FF6600"/>
          <w:sz w:val="38"/>
          <w:szCs w:val="38"/>
        </w:rPr>
        <w:t xml:space="preserve"> воздействие.</w:t>
      </w:r>
    </w:p>
    <w:p w:rsidR="009D5F9F" w:rsidRPr="00C755B5" w:rsidRDefault="009D5F9F" w:rsidP="009D5F9F">
      <w:pPr>
        <w:pStyle w:val="a3"/>
        <w:ind w:left="426" w:firstLine="708"/>
        <w:jc w:val="both"/>
        <w:rPr>
          <w:b/>
          <w:color w:val="FF6600"/>
          <w:sz w:val="38"/>
          <w:szCs w:val="38"/>
        </w:rPr>
      </w:pPr>
    </w:p>
    <w:p w:rsidR="009D5F9F" w:rsidRPr="00C755B5" w:rsidRDefault="009D5F9F" w:rsidP="009D5F9F">
      <w:pPr>
        <w:pStyle w:val="a3"/>
        <w:ind w:left="426" w:firstLine="708"/>
        <w:jc w:val="both"/>
        <w:rPr>
          <w:b/>
          <w:color w:val="FF6600"/>
          <w:sz w:val="36"/>
          <w:szCs w:val="36"/>
        </w:rPr>
      </w:pPr>
      <w:r w:rsidRPr="00C755B5">
        <w:rPr>
          <w:b/>
          <w:color w:val="FF6600"/>
          <w:sz w:val="38"/>
          <w:szCs w:val="38"/>
        </w:rPr>
        <w:t>Простые движения рук помогают убрать напряжение не только с  самих рук, но и с губ, снимают умственную усталость. Они способны улучшить произношение многих звуков, а значит – развивать речь ребёнка.</w:t>
      </w:r>
    </w:p>
    <w:p w:rsidR="00B17EDD" w:rsidRPr="009D5F9F" w:rsidRDefault="00C755B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</w:t>
      </w:r>
      <w:r w:rsidR="009D5F9F">
        <w:rPr>
          <w:noProof/>
          <w:color w:val="E36C0A" w:themeColor="accent6" w:themeShade="BF"/>
        </w:rPr>
        <w:drawing>
          <wp:inline distT="0" distB="0" distL="0" distR="0">
            <wp:extent cx="2466975" cy="1847850"/>
            <wp:effectExtent l="19050" t="0" r="9525" b="0"/>
            <wp:docPr id="3" name="Рисунок 2" descr="C:\Users\ДОУ 26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 26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EDD" w:rsidRPr="009D5F9F" w:rsidSect="00AF4ED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5E6C"/>
    <w:multiLevelType w:val="hybridMultilevel"/>
    <w:tmpl w:val="F54890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828E1"/>
    <w:multiLevelType w:val="hybridMultilevel"/>
    <w:tmpl w:val="E43213D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5F9F"/>
    <w:rsid w:val="009D5F9F"/>
    <w:rsid w:val="00B17EDD"/>
    <w:rsid w:val="00C7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F9F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2016-04-07T06:33:00Z</dcterms:created>
  <dcterms:modified xsi:type="dcterms:W3CDTF">2016-04-07T06:48:00Z</dcterms:modified>
</cp:coreProperties>
</file>