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3C" w:rsidRPr="006058DB" w:rsidRDefault="005C523C" w:rsidP="006058DB">
      <w:pPr>
        <w:spacing w:after="0" w:line="240" w:lineRule="auto"/>
        <w:jc w:val="center"/>
        <w:rPr>
          <w:rFonts w:cs="Arial"/>
          <w:sz w:val="32"/>
          <w:szCs w:val="32"/>
        </w:rPr>
      </w:pPr>
      <w:r w:rsidRPr="006058DB">
        <w:rPr>
          <w:rFonts w:cs="Arial"/>
          <w:sz w:val="32"/>
          <w:szCs w:val="32"/>
        </w:rPr>
        <w:t>Департамент труда и социальной защиты населения</w:t>
      </w:r>
    </w:p>
    <w:p w:rsidR="005C523C" w:rsidRPr="006058DB" w:rsidRDefault="005C523C" w:rsidP="006058DB">
      <w:pPr>
        <w:spacing w:after="0" w:line="240" w:lineRule="auto"/>
        <w:jc w:val="center"/>
        <w:rPr>
          <w:rFonts w:cs="Arial"/>
          <w:sz w:val="32"/>
          <w:szCs w:val="32"/>
        </w:rPr>
      </w:pPr>
      <w:r w:rsidRPr="006058DB">
        <w:rPr>
          <w:rFonts w:cs="Arial"/>
          <w:sz w:val="32"/>
          <w:szCs w:val="32"/>
        </w:rPr>
        <w:t xml:space="preserve"> города Москвы</w:t>
      </w:r>
    </w:p>
    <w:p w:rsidR="005C523C" w:rsidRPr="006058DB" w:rsidRDefault="005C523C" w:rsidP="006058DB">
      <w:pPr>
        <w:spacing w:after="0" w:line="240" w:lineRule="auto"/>
        <w:jc w:val="center"/>
        <w:rPr>
          <w:rFonts w:cs="Arial"/>
          <w:sz w:val="32"/>
          <w:szCs w:val="32"/>
        </w:rPr>
      </w:pPr>
      <w:r w:rsidRPr="006058DB">
        <w:rPr>
          <w:rFonts w:cs="Arial"/>
          <w:sz w:val="32"/>
          <w:szCs w:val="32"/>
        </w:rPr>
        <w:t>ГКУ ЦССВ</w:t>
      </w:r>
    </w:p>
    <w:p w:rsidR="005C523C" w:rsidRPr="006058DB" w:rsidRDefault="005C523C" w:rsidP="006058DB">
      <w:pPr>
        <w:spacing w:after="0" w:line="240" w:lineRule="auto"/>
        <w:jc w:val="center"/>
        <w:rPr>
          <w:rFonts w:cs="Arial"/>
          <w:sz w:val="32"/>
          <w:szCs w:val="32"/>
        </w:rPr>
      </w:pPr>
      <w:r w:rsidRPr="006058DB">
        <w:rPr>
          <w:rFonts w:cs="Arial"/>
          <w:sz w:val="32"/>
          <w:szCs w:val="32"/>
        </w:rPr>
        <w:t xml:space="preserve"> « </w:t>
      </w:r>
      <w:proofErr w:type="spellStart"/>
      <w:r w:rsidRPr="006058DB">
        <w:rPr>
          <w:rFonts w:cs="Arial"/>
          <w:sz w:val="32"/>
          <w:szCs w:val="32"/>
        </w:rPr>
        <w:t>Сколковский</w:t>
      </w:r>
      <w:proofErr w:type="spellEnd"/>
      <w:r w:rsidRPr="006058DB">
        <w:rPr>
          <w:rFonts w:cs="Arial"/>
          <w:sz w:val="32"/>
          <w:szCs w:val="32"/>
        </w:rPr>
        <w:t>»</w:t>
      </w:r>
    </w:p>
    <w:p w:rsidR="005C523C" w:rsidRPr="006058DB" w:rsidRDefault="005C523C" w:rsidP="006058DB">
      <w:pPr>
        <w:spacing w:after="0" w:line="240" w:lineRule="auto"/>
        <w:jc w:val="center"/>
        <w:rPr>
          <w:rFonts w:cs="Arial"/>
          <w:sz w:val="32"/>
          <w:szCs w:val="32"/>
        </w:rPr>
      </w:pPr>
    </w:p>
    <w:p w:rsidR="005C523C" w:rsidRPr="006058DB" w:rsidRDefault="005C523C" w:rsidP="006058DB">
      <w:pPr>
        <w:spacing w:after="0" w:line="240" w:lineRule="auto"/>
        <w:jc w:val="center"/>
        <w:rPr>
          <w:rFonts w:cs="Arial"/>
          <w:sz w:val="32"/>
          <w:szCs w:val="32"/>
        </w:rPr>
      </w:pPr>
    </w:p>
    <w:p w:rsidR="005C523C" w:rsidRDefault="005C523C" w:rsidP="006058DB">
      <w:pPr>
        <w:spacing w:after="0" w:line="240" w:lineRule="auto"/>
        <w:jc w:val="center"/>
        <w:rPr>
          <w:rFonts w:cs="Arial"/>
          <w:sz w:val="32"/>
          <w:szCs w:val="32"/>
        </w:rPr>
      </w:pPr>
    </w:p>
    <w:p w:rsidR="006058DB" w:rsidRDefault="006058DB" w:rsidP="006058DB">
      <w:pPr>
        <w:spacing w:after="0" w:line="240" w:lineRule="auto"/>
        <w:jc w:val="center"/>
        <w:rPr>
          <w:rFonts w:cs="Arial"/>
          <w:sz w:val="32"/>
          <w:szCs w:val="32"/>
        </w:rPr>
      </w:pPr>
    </w:p>
    <w:p w:rsidR="006058DB" w:rsidRDefault="006058DB" w:rsidP="006058DB">
      <w:pPr>
        <w:spacing w:after="0" w:line="240" w:lineRule="auto"/>
        <w:jc w:val="center"/>
        <w:rPr>
          <w:rFonts w:cs="Arial"/>
          <w:sz w:val="32"/>
          <w:szCs w:val="32"/>
        </w:rPr>
      </w:pPr>
    </w:p>
    <w:p w:rsidR="006058DB" w:rsidRPr="006058DB" w:rsidRDefault="006058DB" w:rsidP="006058DB">
      <w:pPr>
        <w:spacing w:after="0" w:line="240" w:lineRule="auto"/>
        <w:jc w:val="center"/>
        <w:rPr>
          <w:rFonts w:cs="Arial"/>
          <w:sz w:val="32"/>
          <w:szCs w:val="32"/>
        </w:rPr>
      </w:pPr>
    </w:p>
    <w:p w:rsidR="005C523C" w:rsidRPr="006058DB" w:rsidRDefault="005C523C" w:rsidP="006058DB">
      <w:pPr>
        <w:spacing w:after="0" w:line="240" w:lineRule="auto"/>
        <w:jc w:val="center"/>
        <w:rPr>
          <w:rFonts w:cs="Arial"/>
          <w:sz w:val="32"/>
          <w:szCs w:val="32"/>
        </w:rPr>
      </w:pPr>
    </w:p>
    <w:p w:rsidR="005C523C" w:rsidRPr="006058DB" w:rsidRDefault="00333330" w:rsidP="006058DB">
      <w:pPr>
        <w:spacing w:after="0"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Доклад для методического объединения.</w:t>
      </w:r>
    </w:p>
    <w:p w:rsidR="005C523C" w:rsidRPr="006058DB" w:rsidRDefault="005C523C" w:rsidP="006058DB">
      <w:pPr>
        <w:spacing w:after="0" w:line="240" w:lineRule="auto"/>
        <w:jc w:val="center"/>
        <w:rPr>
          <w:rFonts w:cs="Arial"/>
          <w:sz w:val="32"/>
          <w:szCs w:val="32"/>
        </w:rPr>
      </w:pPr>
    </w:p>
    <w:p w:rsidR="005C523C" w:rsidRPr="006058DB" w:rsidRDefault="005C523C" w:rsidP="006058DB">
      <w:pPr>
        <w:spacing w:after="0" w:line="240" w:lineRule="auto"/>
        <w:jc w:val="center"/>
        <w:rPr>
          <w:rStyle w:val="apple-converted-space"/>
          <w:rFonts w:cs="Arial"/>
          <w:sz w:val="32"/>
          <w:szCs w:val="32"/>
          <w:shd w:val="clear" w:color="auto" w:fill="FFFFFF"/>
        </w:rPr>
      </w:pPr>
      <w:r w:rsidRPr="006058DB">
        <w:rPr>
          <w:rFonts w:cs="Arial"/>
          <w:sz w:val="32"/>
          <w:szCs w:val="32"/>
          <w:shd w:val="clear" w:color="auto" w:fill="FFFFFF"/>
        </w:rPr>
        <w:t>Роль</w:t>
      </w:r>
      <w:r w:rsidRPr="006058DB">
        <w:rPr>
          <w:rStyle w:val="apple-converted-space"/>
          <w:rFonts w:cs="Arial"/>
          <w:sz w:val="32"/>
          <w:szCs w:val="32"/>
          <w:shd w:val="clear" w:color="auto" w:fill="FFFFFF"/>
        </w:rPr>
        <w:t> </w:t>
      </w:r>
      <w:proofErr w:type="spellStart"/>
      <w:r w:rsidRPr="006058DB">
        <w:rPr>
          <w:rStyle w:val="apple-converted-space"/>
          <w:rFonts w:cs="Arial"/>
          <w:sz w:val="32"/>
          <w:szCs w:val="32"/>
          <w:shd w:val="clear" w:color="auto" w:fill="FFFFFF"/>
        </w:rPr>
        <w:t>предметно-манипулятивной</w:t>
      </w:r>
      <w:proofErr w:type="spellEnd"/>
      <w:r w:rsidRPr="006058DB">
        <w:rPr>
          <w:rStyle w:val="apple-converted-space"/>
          <w:rFonts w:cs="Arial"/>
          <w:sz w:val="32"/>
          <w:szCs w:val="32"/>
          <w:shd w:val="clear" w:color="auto" w:fill="FFFFFF"/>
        </w:rPr>
        <w:t xml:space="preserve"> игры</w:t>
      </w:r>
    </w:p>
    <w:p w:rsidR="005C523C" w:rsidRPr="006058DB" w:rsidRDefault="005C523C" w:rsidP="006058DB">
      <w:pPr>
        <w:spacing w:after="0" w:line="240" w:lineRule="auto"/>
        <w:jc w:val="center"/>
        <w:rPr>
          <w:sz w:val="32"/>
          <w:szCs w:val="32"/>
        </w:rPr>
      </w:pPr>
      <w:r w:rsidRPr="006058DB">
        <w:rPr>
          <w:rStyle w:val="apple-converted-space"/>
          <w:rFonts w:cs="Arial"/>
          <w:sz w:val="32"/>
          <w:szCs w:val="32"/>
          <w:shd w:val="clear" w:color="auto" w:fill="FFFFFF"/>
        </w:rPr>
        <w:t xml:space="preserve"> </w:t>
      </w:r>
      <w:r w:rsidRPr="006058DB">
        <w:rPr>
          <w:rFonts w:cs="Arial"/>
          <w:sz w:val="32"/>
          <w:szCs w:val="32"/>
          <w:shd w:val="clear" w:color="auto" w:fill="FFFFFF"/>
        </w:rPr>
        <w:t xml:space="preserve">в развитии особенных детей. </w:t>
      </w:r>
    </w:p>
    <w:p w:rsidR="005C523C" w:rsidRPr="006058DB" w:rsidRDefault="005C523C" w:rsidP="006058DB">
      <w:pPr>
        <w:spacing w:after="0" w:line="240" w:lineRule="auto"/>
        <w:jc w:val="center"/>
        <w:rPr>
          <w:rFonts w:cs="Arial"/>
          <w:sz w:val="32"/>
          <w:szCs w:val="32"/>
        </w:rPr>
      </w:pPr>
    </w:p>
    <w:p w:rsidR="005C523C" w:rsidRPr="006058DB" w:rsidRDefault="005C523C" w:rsidP="006058DB">
      <w:pPr>
        <w:spacing w:after="0" w:line="240" w:lineRule="auto"/>
        <w:jc w:val="center"/>
        <w:rPr>
          <w:rFonts w:cs="Arial"/>
          <w:sz w:val="32"/>
          <w:szCs w:val="32"/>
        </w:rPr>
      </w:pPr>
    </w:p>
    <w:p w:rsidR="005C523C" w:rsidRPr="006058DB" w:rsidRDefault="005C523C" w:rsidP="006058DB">
      <w:pPr>
        <w:spacing w:after="0" w:line="240" w:lineRule="auto"/>
        <w:jc w:val="center"/>
        <w:rPr>
          <w:rFonts w:cs="Arial"/>
          <w:sz w:val="32"/>
          <w:szCs w:val="32"/>
        </w:rPr>
      </w:pPr>
    </w:p>
    <w:p w:rsidR="005C523C" w:rsidRDefault="005C523C" w:rsidP="006058DB">
      <w:pPr>
        <w:spacing w:after="0" w:line="240" w:lineRule="auto"/>
        <w:jc w:val="center"/>
        <w:rPr>
          <w:sz w:val="24"/>
          <w:szCs w:val="24"/>
        </w:rPr>
      </w:pPr>
    </w:p>
    <w:p w:rsidR="006058DB" w:rsidRDefault="006058DB" w:rsidP="006058DB">
      <w:pPr>
        <w:spacing w:after="0" w:line="240" w:lineRule="auto"/>
        <w:jc w:val="center"/>
        <w:rPr>
          <w:sz w:val="24"/>
          <w:szCs w:val="24"/>
        </w:rPr>
      </w:pPr>
    </w:p>
    <w:p w:rsidR="006058DB" w:rsidRDefault="006058DB" w:rsidP="006058DB">
      <w:pPr>
        <w:spacing w:after="0" w:line="240" w:lineRule="auto"/>
        <w:jc w:val="center"/>
        <w:rPr>
          <w:sz w:val="24"/>
          <w:szCs w:val="24"/>
        </w:rPr>
      </w:pPr>
    </w:p>
    <w:p w:rsidR="006058DB" w:rsidRDefault="006058DB" w:rsidP="006058DB">
      <w:pPr>
        <w:spacing w:after="0" w:line="240" w:lineRule="auto"/>
        <w:jc w:val="center"/>
        <w:rPr>
          <w:sz w:val="24"/>
          <w:szCs w:val="24"/>
        </w:rPr>
      </w:pPr>
    </w:p>
    <w:p w:rsidR="006058DB" w:rsidRDefault="006058DB" w:rsidP="006058DB">
      <w:pPr>
        <w:spacing w:after="0" w:line="240" w:lineRule="auto"/>
        <w:jc w:val="center"/>
        <w:rPr>
          <w:sz w:val="24"/>
          <w:szCs w:val="24"/>
        </w:rPr>
      </w:pPr>
    </w:p>
    <w:p w:rsidR="006058DB" w:rsidRPr="006058DB" w:rsidRDefault="006058DB" w:rsidP="006058DB">
      <w:pPr>
        <w:spacing w:after="0" w:line="240" w:lineRule="auto"/>
        <w:jc w:val="center"/>
        <w:rPr>
          <w:sz w:val="24"/>
          <w:szCs w:val="24"/>
        </w:rPr>
      </w:pPr>
    </w:p>
    <w:p w:rsidR="005C523C" w:rsidRPr="006058DB" w:rsidRDefault="005C523C" w:rsidP="006058DB">
      <w:pPr>
        <w:spacing w:after="0" w:line="240" w:lineRule="auto"/>
        <w:jc w:val="center"/>
        <w:rPr>
          <w:sz w:val="24"/>
          <w:szCs w:val="24"/>
        </w:rPr>
      </w:pPr>
    </w:p>
    <w:p w:rsidR="005C523C" w:rsidRPr="006058DB" w:rsidRDefault="005C523C" w:rsidP="006058DB">
      <w:pPr>
        <w:spacing w:after="0" w:line="240" w:lineRule="auto"/>
        <w:rPr>
          <w:sz w:val="24"/>
          <w:szCs w:val="24"/>
        </w:rPr>
      </w:pPr>
    </w:p>
    <w:p w:rsidR="005C523C" w:rsidRPr="006058DB" w:rsidRDefault="005C523C" w:rsidP="006058DB">
      <w:pPr>
        <w:spacing w:after="0" w:line="240" w:lineRule="auto"/>
        <w:jc w:val="center"/>
        <w:rPr>
          <w:sz w:val="28"/>
          <w:szCs w:val="28"/>
        </w:rPr>
      </w:pPr>
      <w:r w:rsidRPr="006058DB">
        <w:rPr>
          <w:sz w:val="28"/>
          <w:szCs w:val="28"/>
        </w:rPr>
        <w:t>Воспитатель</w:t>
      </w:r>
    </w:p>
    <w:p w:rsidR="005C523C" w:rsidRPr="006058DB" w:rsidRDefault="005C523C" w:rsidP="006058DB">
      <w:pPr>
        <w:spacing w:after="0" w:line="240" w:lineRule="auto"/>
        <w:jc w:val="center"/>
        <w:rPr>
          <w:sz w:val="28"/>
          <w:szCs w:val="28"/>
        </w:rPr>
      </w:pPr>
      <w:r w:rsidRPr="006058DB">
        <w:rPr>
          <w:sz w:val="28"/>
          <w:szCs w:val="28"/>
        </w:rPr>
        <w:t>Аникеева Ирина Альбертовна</w:t>
      </w:r>
    </w:p>
    <w:p w:rsidR="005C523C" w:rsidRPr="006058DB" w:rsidRDefault="005C523C" w:rsidP="006058DB">
      <w:pPr>
        <w:spacing w:after="0" w:line="240" w:lineRule="auto"/>
        <w:jc w:val="right"/>
        <w:rPr>
          <w:sz w:val="24"/>
          <w:szCs w:val="24"/>
        </w:rPr>
      </w:pP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5C523C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6058DB" w:rsidRDefault="006058DB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6058DB" w:rsidRDefault="006058DB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6058DB" w:rsidRDefault="006058DB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6058DB" w:rsidRDefault="006058DB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6058DB" w:rsidRDefault="006058DB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6058DB" w:rsidRDefault="006058DB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6058DB" w:rsidRDefault="006058DB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6058DB" w:rsidRDefault="006058DB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6058DB" w:rsidRDefault="006058DB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6058DB" w:rsidRDefault="006058DB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6058DB" w:rsidRDefault="006058DB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6058DB" w:rsidRDefault="006058DB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6058DB" w:rsidRPr="006058DB" w:rsidRDefault="006058DB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center"/>
        <w:rPr>
          <w:rFonts w:ascii="Bookman Old Style" w:hAnsi="Bookman Old Style"/>
          <w:sz w:val="22"/>
          <w:szCs w:val="22"/>
        </w:rPr>
      </w:pPr>
    </w:p>
    <w:p w:rsidR="005C523C" w:rsidRPr="006058DB" w:rsidRDefault="006058DB" w:rsidP="006058DB">
      <w:pPr>
        <w:pStyle w:val="a3"/>
        <w:spacing w:before="0" w:beforeAutospacing="0" w:after="0" w:afterAutospacing="0"/>
        <w:ind w:firstLine="18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год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lastRenderedPageBreak/>
        <w:t>Предметная, игровая, изобразительная, конструктивная и трудовая деятельность детей с нарушениями интеллекта так же, как и у нормально развивающихся дошкольников, ложится в основу развития психических процессов и формирования личности ребенка.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 xml:space="preserve">У детей с нарушениями интеллекта вся деятельность формируется с опозданием и отклонениями на всех этапах развития. У них не возникает своевременно ни один из видов деятельности, присущих определенному возрасту, не формируется та ведущая деятельность, которая призвана стать опорой всего психического развития в данном возрастном периоде. Следовательно, она не может служить средством коррекционного воздействия на развитие ребенка с ограниченными возможностями. Поэтому одной из существенных задач коррекционно-воспитательной работы становится формирование предпосылок к развитию деятельности и целенаправленное обучение всем ее видам. 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Предпосылками к развитию всей деятельности ребенка является появление определенных потребностей, мотивов, интересов: чтобы ребенок начал действовать с предметами, у него должна возникнуть необходимость, потребность в их употреблении, в овладении способами действий с ними.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Однако одной потребности для возникновения деятельности недостаточно, ребенок должен научиться понимать ее цель и в доступной форме, в доступных пределах анализировать ее</w:t>
      </w:r>
      <w:r w:rsidRPr="006058DB">
        <w:rPr>
          <w:rFonts w:ascii="Bookman Old Style" w:hAnsi="Bookman Old Style"/>
          <w:sz w:val="22"/>
          <w:szCs w:val="22"/>
          <w:shd w:val="clear" w:color="auto" w:fill="F7F7F2"/>
        </w:rPr>
        <w:t xml:space="preserve"> </w:t>
      </w:r>
      <w:r w:rsidRPr="006058DB">
        <w:rPr>
          <w:rFonts w:ascii="Bookman Old Style" w:hAnsi="Bookman Old Style"/>
          <w:sz w:val="22"/>
          <w:szCs w:val="22"/>
        </w:rPr>
        <w:t>условия. Так, ощущая потребность в еде, ребенок должен понять, что для удовлетворения этой потребности ему необходимо научиться самостоятельно есть ложкой, а затем овладеть этим сложным орудийным действием. Такое овладение требует от ребенка осознания цели и умения «увидеть» все этапы действия и возможности их осуществить. Следовательно, ребенок должен иметь уже достаточный уровень развития восприятия, зрительно-двигательной координации и ручной  моторики.</w:t>
      </w:r>
      <w:r w:rsidRPr="006058DB">
        <w:rPr>
          <w:rFonts w:ascii="Bookman Old Style" w:hAnsi="Bookman Old Style" w:cs="Helvetica"/>
          <w:sz w:val="22"/>
          <w:szCs w:val="22"/>
        </w:rPr>
        <w:br/>
      </w:r>
      <w:r w:rsidRPr="006058DB">
        <w:rPr>
          <w:rFonts w:ascii="Bookman Old Style" w:hAnsi="Bookman Old Style"/>
          <w:sz w:val="22"/>
          <w:szCs w:val="22"/>
        </w:rPr>
        <w:t>Низкий уровень восприятия у умственно отсталых детей находит свое выражение в том, что они далеко не всегда способны самостоятельно ориентироваться в условиях задачи, нуждаются в гораздо более детальном ее разъяснении, чем нормально развивающиеся дети.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Восприятие не оказывает решающего воздействия на такие компоненты деятельности, как мотив, цель, т.е. на определение задачи и побудительных причин действия. Но там, где эти основополагающие условия — мотив, цель, задача — уже существуют, развитие деятельности существенно зависит от возможностей восприятия, от уровня сенсорного развития. Слабое развитие восприятия оказывается также одной из причин замедленного и несвоевременного перехода от одного вида деятельности к другому, несомненно, весьма отрицательно сказывающегося на всем ходе психического развития ребенка. Недостаточное понимание роли</w:t>
      </w:r>
      <w:r w:rsidRPr="006058DB">
        <w:rPr>
          <w:rFonts w:ascii="Bookman Old Style" w:hAnsi="Bookman Old Style"/>
          <w:sz w:val="22"/>
          <w:szCs w:val="22"/>
          <w:shd w:val="clear" w:color="auto" w:fill="F7F7F2"/>
        </w:rPr>
        <w:t xml:space="preserve"> </w:t>
      </w:r>
      <w:r w:rsidRPr="006058DB">
        <w:rPr>
          <w:rFonts w:ascii="Bookman Old Style" w:hAnsi="Bookman Old Style"/>
          <w:sz w:val="22"/>
          <w:szCs w:val="22"/>
        </w:rPr>
        <w:t xml:space="preserve">разных факторов в развитии деятельности приводит в ряде случаев к тому, что при обучении детей с нарушениями интеллекта не используются все возможности коррекции развития, делаются неправомерные попытки фактически «перескочить» через некоторые этапы, сократив их не за счет формирования, а за счет своеобразного игнорирования. 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Примером таких попыток</w:t>
      </w:r>
      <w:r w:rsidRPr="006058DB">
        <w:rPr>
          <w:rFonts w:ascii="Bookman Old Style" w:hAnsi="Bookman Old Style"/>
          <w:sz w:val="22"/>
          <w:szCs w:val="22"/>
          <w:shd w:val="clear" w:color="auto" w:fill="F7F7F2"/>
        </w:rPr>
        <w:t xml:space="preserve"> </w:t>
      </w:r>
      <w:r w:rsidRPr="006058DB">
        <w:rPr>
          <w:rFonts w:ascii="Bookman Old Style" w:hAnsi="Bookman Old Style"/>
          <w:sz w:val="22"/>
          <w:szCs w:val="22"/>
        </w:rPr>
        <w:t>может служить стремление перевести умственно отсталых детей на уровень сюжетно-ролевой игры (прерывая развитие предметно-игровых действий и процессуальной игры, направленных на овладение предметными действиями, имеющих свои мотивы, необходимые для ее развития</w:t>
      </w:r>
      <w:r w:rsidRPr="006058DB">
        <w:rPr>
          <w:rFonts w:ascii="Bookman Old Style" w:hAnsi="Bookman Old Style"/>
          <w:sz w:val="22"/>
          <w:szCs w:val="22"/>
          <w:shd w:val="clear" w:color="auto" w:fill="F7F7F2"/>
        </w:rPr>
        <w:t xml:space="preserve"> </w:t>
      </w:r>
      <w:r w:rsidRPr="006058DB">
        <w:rPr>
          <w:rFonts w:ascii="Bookman Old Style" w:hAnsi="Bookman Old Style"/>
          <w:sz w:val="22"/>
          <w:szCs w:val="22"/>
        </w:rPr>
        <w:t xml:space="preserve">и обеспечивающие в дальнейшем полноценное </w:t>
      </w:r>
      <w:proofErr w:type="gramStart"/>
      <w:r w:rsidRPr="006058DB">
        <w:rPr>
          <w:rFonts w:ascii="Bookman Old Style" w:hAnsi="Bookman Old Style"/>
          <w:sz w:val="22"/>
          <w:szCs w:val="22"/>
        </w:rPr>
        <w:t>развитие</w:t>
      </w:r>
      <w:proofErr w:type="gramEnd"/>
      <w:r w:rsidRPr="006058DB">
        <w:rPr>
          <w:rFonts w:ascii="Bookman Old Style" w:hAnsi="Bookman Old Style"/>
          <w:sz w:val="22"/>
          <w:szCs w:val="22"/>
        </w:rPr>
        <w:t xml:space="preserve"> как самой игры, так и других видов деятельности). Не овладевшие средством осуществления предметной деятельности — дети искусственно переводятся на формальное овладение средствами интеллектуальной</w:t>
      </w:r>
      <w:r w:rsidRPr="006058DB">
        <w:rPr>
          <w:rFonts w:ascii="Bookman Old Style" w:hAnsi="Bookman Old Style"/>
          <w:sz w:val="22"/>
          <w:szCs w:val="22"/>
          <w:shd w:val="clear" w:color="auto" w:fill="F7F7F2"/>
        </w:rPr>
        <w:t xml:space="preserve"> </w:t>
      </w:r>
      <w:r w:rsidRPr="006058DB">
        <w:rPr>
          <w:rFonts w:ascii="Bookman Old Style" w:hAnsi="Bookman Old Style"/>
          <w:sz w:val="22"/>
          <w:szCs w:val="22"/>
        </w:rPr>
        <w:t xml:space="preserve">деятельности, что фактически не ведет к </w:t>
      </w:r>
      <w:proofErr w:type="gramStart"/>
      <w:r w:rsidRPr="006058DB">
        <w:rPr>
          <w:rFonts w:ascii="Bookman Old Style" w:hAnsi="Bookman Old Style"/>
          <w:sz w:val="22"/>
          <w:szCs w:val="22"/>
        </w:rPr>
        <w:t>развитию</w:t>
      </w:r>
      <w:proofErr w:type="gramEnd"/>
      <w:r w:rsidRPr="006058DB">
        <w:rPr>
          <w:rFonts w:ascii="Bookman Old Style" w:hAnsi="Bookman Old Style"/>
          <w:sz w:val="22"/>
          <w:szCs w:val="22"/>
        </w:rPr>
        <w:t xml:space="preserve"> как самой игры, так и других видов деятельности. Между тем, имеется другой путь — максимальное формирование и поощрение развития самой предметной деятельности на базе возникновения соответствующей потребности и развития восприятия.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Хотя все виды деятельности имеют общую структуру, каждый из них имеет свою специфику, свои законы развития и возрастные возможности.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Формирование всех видов детской деятельности в специальном учреждении происходит на специальных занятиях, а затем переносится в свободную деятельность детей.</w:t>
      </w:r>
    </w:p>
    <w:p w:rsidR="005C523C" w:rsidRPr="006058DB" w:rsidRDefault="005C523C" w:rsidP="006058DB">
      <w:pPr>
        <w:spacing w:after="0" w:line="240" w:lineRule="auto"/>
        <w:jc w:val="both"/>
        <w:rPr>
          <w:sz w:val="22"/>
          <w:shd w:val="clear" w:color="auto" w:fill="F7F7F2"/>
        </w:rPr>
      </w:pPr>
      <w:r w:rsidRPr="006058DB">
        <w:rPr>
          <w:sz w:val="22"/>
        </w:rPr>
        <w:t>Без специального обучения предметная деятельность становится у умственно отсталых детей ведущей лишь к старшему дошкольному возрасту. Вместе с тем, она является исходной при формировании других ее видов. Поэтому обучение предметным действиям и ее</w:t>
      </w:r>
      <w:r w:rsidRPr="006058DB">
        <w:rPr>
          <w:sz w:val="22"/>
          <w:shd w:val="clear" w:color="auto" w:fill="F7F7F2"/>
        </w:rPr>
        <w:t xml:space="preserve"> </w:t>
      </w:r>
      <w:r w:rsidRPr="006058DB">
        <w:rPr>
          <w:sz w:val="22"/>
        </w:rPr>
        <w:t xml:space="preserve">формирование оказывается одной из центральных задач в коррекционной работе специального учреждения. Обучение предметным действиям проводится на занятиях по </w:t>
      </w:r>
      <w:r w:rsidRPr="006058DB">
        <w:rPr>
          <w:sz w:val="22"/>
        </w:rPr>
        <w:lastRenderedPageBreak/>
        <w:t xml:space="preserve">самообслуживанию, по развитию игры, по ознакомлению с окружающим миром, на всех видах занятий по трудовому воспитанию и в процессе проведения всех режимных моментов. Эту работу необходимо проводить постоянно. 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На занятиях по обыгрыванию игрушек используются кошки, собачки, зайцы, мишки и т.д., которые способствуют развитию у детей функции общения, оказывают воздействие на нравственное воспитание личности ребенка. Ребенок во время игры учится проявлять заботу об игрушке, сопереживать во всех ее событиях.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Среди сюжетных игрушек особое место занимают игрушки-куклы. Кукла это не только дочь или сынок для ребенка, это партнер по общению в игре. Поэтому на начальном этапе важно сформировать у детей эмоциональное отношение к кукле, научить воспринимать ее как заместителя человека, а затем научить детей конкретным игровым действиям с ней: кормлению, раздеванию и одеванию, укладыванию спать в кроватку.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Особое место в руководстве педагогом игрой детей отводится формированию навыков игрового поведения. Необходимо учить их обмениваться игрушками, играть рядом, воспитывать в них доброжелательность и уступчивость.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 xml:space="preserve">Следующей задачей обучения игре является усвоение детьми логики развития бытового сюжета, чтобы дети понимали закономерность развития игрового действия, состоящую в том, что одно из действий является подготовительным по отношению к другому. 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Например, надо чтобы ребенок понимал, что сначала нужно сварить кашу, а потом накормить ею куклу, а не наоборот.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В решении поставленной задачи целесообразно использовать два вида работы.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Во-первых, обязательно проводить наблюдение и анализ логичных действий в повседневной жизни. Эту работу лучше делать в процессе режимных моментов. Например, воспитатель обращает внимание детей, но то, что они сначала вымыли руки, а потом сели есть; в спальне перед сном внимание детей заостряется на том, что они сначала разденутся, наденут пижамы, а потом лягут в кровати.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Обращение к повседневному опыту детей, активное припоминание того, как они поступают в жизни, способствуют осмыслению ими логической последовательности игровых действий.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Во-вторых, с целью усвоения детьми логики развития игровых действий необходимо систематически предлагать им выполнять последовательные игровые действия. Например, взрослый предлагает ребенку: «Давай покормим куклу кашей. Что нужно для этого сделать?»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Под руководством педагога ребенок выполняет последовательные игровые действия. Обучение, проводимое с учетом указанных методических приемов, позволяет научить детей правильно соединять отдельные игровые действия в логически связанную цепочку, создавать условия для переноса ранее усвоенных действий на новые игрушки, в другую, сходную ситуацию, что в свою очередь способствует преодолению стереотипа у детей с нарушениями интеллекта.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Только при развитии предметно-игровых действий может возникнуть подлинная, осмысленная сюжетная игра, которая является большим достижением в развитии игры умственно отсталого ребенка, ее необходимым этапом.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В дальнейшем проводится обучение сюжетно-ролевым играм.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Именно этот вид игр воплощает в себе наиболее значимые и существенные черты игры как деятельности. В них ребенок перевоплощается в различные персонажи, роли, действует в воображаемой ситуации, оперирует множеством разнообразных игрушек их заместителей. Главным моментом сюжетно-ролевой игры является воспроизведение деятельности взрослых людей, их отношений. Через игру происходит познание различных сфер человеческой деятельности, осваиваются разнообразные способы общения людей друг с другом.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Вначале детям предлагают роли, которые наиболее близки им по содержанию. Это роли взрослых, с которыми они общаются в повседневной жизни. При этом важно, чтобы дети в ходе обучения не только поняли, что именно они  должны делать в соответствии с принятой ролью, но и верно отразили отношения, существующие в жизни.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 xml:space="preserve">Формирование игровой деятельности у умственно отсталых детей должно проходить в тесной связи с расширением представлений у них о явлениях социальной жизни. 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 xml:space="preserve">На этом этапе занятия направлены на накопление, обобщение и закрепление полученного социального и эмоционального опыта, с нравственными нормами и человеческими чувствами. Процесс ознакомления умственно отсталых детей с </w:t>
      </w:r>
      <w:r w:rsidRPr="006058DB">
        <w:rPr>
          <w:rFonts w:ascii="Bookman Old Style" w:hAnsi="Bookman Old Style"/>
          <w:sz w:val="22"/>
          <w:szCs w:val="22"/>
        </w:rPr>
        <w:lastRenderedPageBreak/>
        <w:t>социальными явлениями осуществляется разными методами: наблюдения за взаимоотношением людей в трудовой деятельности, чтение художественной литературы, просмотр кинофильмов, беседы. В этот период большое внимание уделяется умению детей действовать сообща в игровых ситуациях, согласовывать свои действия с действиями своих сверстников. С этой целью широко используются игры-драматизации. Именно игры-драматизации способствуют развитию у детей подлинного общения и начального этапа ролевого поведения.</w:t>
      </w:r>
    </w:p>
    <w:p w:rsidR="005C523C" w:rsidRPr="006058DB" w:rsidRDefault="005C523C" w:rsidP="006058DB">
      <w:pPr>
        <w:pStyle w:val="a3"/>
        <w:spacing w:before="0" w:beforeAutospacing="0" w:after="0" w:afterAutospacing="0"/>
        <w:ind w:firstLine="187"/>
        <w:jc w:val="both"/>
        <w:rPr>
          <w:rFonts w:ascii="Bookman Old Style" w:hAnsi="Bookman Old Style"/>
          <w:sz w:val="22"/>
          <w:szCs w:val="22"/>
        </w:rPr>
      </w:pPr>
      <w:r w:rsidRPr="006058DB">
        <w:rPr>
          <w:rFonts w:ascii="Bookman Old Style" w:hAnsi="Bookman Old Style"/>
          <w:sz w:val="22"/>
          <w:szCs w:val="22"/>
        </w:rPr>
        <w:t>Весьма важно подготовить самих детей к изображению персонажей, к правильному воспроизведению и пониманию речевого материала, создать у них эмоциональное отношение к происходящему. Одним из важных моментов в руководстве игрой детей на данном этапе является подведение к осознанию ими выполняемой в игре роли, а тем самым и подведение к подлинной ролевой игре. При проведении игры педагог четко должен представлять свою роль. Вначале каждой игры необходимо создать игровое настроение у детей, вызвать у них эмоциональное отношение к роли. При этом и сам педагог настраивается на игровой лад. Важно сделать обучение занимательным, сохранить активность самих детей. В процессе проведения игры основное внимание уделяется обучению детей подчинять свое поведение роли, которую он взял на себя, т.е. действовать в воображаемой ситуации. В конце занятия педагогу обязательно надо умело свернуть игру, чтобы у детей не было пресыщения к ней, и в то же время нельзя останавливать их на самом эмоциональном подъеме.</w:t>
      </w:r>
    </w:p>
    <w:p w:rsidR="005C523C" w:rsidRPr="006058DB" w:rsidRDefault="005C523C" w:rsidP="006058DB">
      <w:pPr>
        <w:spacing w:after="0" w:line="240" w:lineRule="auto"/>
        <w:jc w:val="both"/>
        <w:rPr>
          <w:rFonts w:eastAsia="Times New Roman" w:cs="Helvetica"/>
          <w:sz w:val="22"/>
          <w:lang w:eastAsia="ru-RU"/>
        </w:rPr>
      </w:pPr>
      <w:r w:rsidRPr="006058DB">
        <w:rPr>
          <w:sz w:val="22"/>
        </w:rPr>
        <w:t>В процессе игры у детей с нарушениями интеллекта формируется произвольность психических процессов: произвольные внимание и память. Игровая ситуация и действия в ней активизируют умственную деятельность воспитанников. В игре дети учатся действовать с предметами-заместителями, они дают им новое игровое название, учатся адекватно действовать в воображаемой ситуации. Постепенно игровые действия сокращаются, ребенок научается мыслить о предметах и действовать с ними в умственном плане. Следовательно, игра</w:t>
      </w:r>
      <w:r w:rsidRPr="006058DB">
        <w:rPr>
          <w:sz w:val="22"/>
          <w:shd w:val="clear" w:color="auto" w:fill="F7F7F2"/>
        </w:rPr>
        <w:t xml:space="preserve"> </w:t>
      </w:r>
      <w:r w:rsidRPr="006058DB">
        <w:rPr>
          <w:sz w:val="22"/>
        </w:rPr>
        <w:t>в большой мере способствует постепенному переходу ребенка к мышлению в плане представлений. Игра выступает как деятельность, в которой происходит формирование предпосылок к переходу умственных действий на более высокий этап — этап умственных действий с опорой на речь. Функциональное развитие игровых действий вливается в онтогенетическое развитие, создавая зону ближайшего развития умственных действий. В то же время опыт игровых и особенно реальных взаимоотношений ребенка в игре ложится и основу особого свойства мышления, позволяющего стать на точку зрения других людей, предвосхитить их будущее поведение и на основе этого строить свое собственное поведение.</w:t>
      </w:r>
    </w:p>
    <w:p w:rsidR="005C523C" w:rsidRPr="006058DB" w:rsidRDefault="005C523C" w:rsidP="006058DB">
      <w:pPr>
        <w:spacing w:after="0" w:line="240" w:lineRule="auto"/>
      </w:pPr>
    </w:p>
    <w:p w:rsidR="00830F4A" w:rsidRPr="006058DB" w:rsidRDefault="00830F4A" w:rsidP="006058DB">
      <w:pPr>
        <w:spacing w:after="0" w:line="240" w:lineRule="auto"/>
      </w:pPr>
    </w:p>
    <w:sectPr w:rsidR="00830F4A" w:rsidRPr="006058DB" w:rsidSect="00762280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23C"/>
    <w:rsid w:val="00333330"/>
    <w:rsid w:val="005C523C"/>
    <w:rsid w:val="006058DB"/>
    <w:rsid w:val="006E4C5C"/>
    <w:rsid w:val="00830F4A"/>
    <w:rsid w:val="00862EC0"/>
    <w:rsid w:val="00D637DF"/>
    <w:rsid w:val="00E4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3C"/>
    <w:rPr>
      <w:rFonts w:ascii="Bookman Old Style" w:hAnsi="Bookman Old Styl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1739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4</cp:revision>
  <dcterms:created xsi:type="dcterms:W3CDTF">2016-03-20T12:58:00Z</dcterms:created>
  <dcterms:modified xsi:type="dcterms:W3CDTF">2016-03-28T08:14:00Z</dcterms:modified>
</cp:coreProperties>
</file>