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0B" w:rsidRPr="002253C6" w:rsidRDefault="0031220B" w:rsidP="003122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253C6" w:rsidRPr="002253C6" w:rsidRDefault="002253C6" w:rsidP="003122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3C6">
        <w:rPr>
          <w:rFonts w:ascii="Times New Roman" w:hAnsi="Times New Roman" w:cs="Times New Roman"/>
          <w:b/>
          <w:sz w:val="24"/>
          <w:szCs w:val="24"/>
        </w:rPr>
        <w:t>к курсу "Решение нестандартных задач по математике" в 11 "А" классе.</w:t>
      </w:r>
    </w:p>
    <w:p w:rsidR="002253C6" w:rsidRPr="002253C6" w:rsidRDefault="002253C6" w:rsidP="003122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Современные тенденции по модернизации среднего образования направлены на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создание в старшем звене школы классов различных профилей. Такие преобразования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диктуются специальным заказом общества, который ставит перед школой задачу: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дать учащимся полное среднее образование и помочь ему в профессиональном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выборе. Многим учащимся необходима математика при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поступлении в вузы - это с одной стороны, а с другой всем необходимо при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подготовке к ЕГЭ.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Разработанная программа представляет собой программу дополнительного курса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алгебры и начал анализа, на изучение которой отведено 34 часов в 11 классе.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Содержание программы определено с учетом приоритета углубленного изучения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тем, нестандартных заданий и подготовки к ЕГЭ. Для обучающихся данный курс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отвечает как требованиям стандарта математического образования, так и требованиям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53C6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2253C6">
        <w:rPr>
          <w:rFonts w:ascii="Times New Roman" w:hAnsi="Times New Roman" w:cs="Times New Roman"/>
          <w:sz w:val="24"/>
          <w:szCs w:val="24"/>
        </w:rPr>
        <w:t xml:space="preserve"> ЕГЭ.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Основная задача - обеспечение прочного и сознательного овладения учащимися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системой математических знаний и умений, достаточных для изучения сложных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дисциплин и продолжение образования.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Программа составлена на принципе системного подхода к изучению математики. Она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включает полностью содержание курса математики соответствующих классов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общеобразовательной школы.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Программа предусматривает возможность изучения содержания курса с различной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степенью полноты.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Цель курса - способствовать формированию математической культуры,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формированию интеллектуально - грамотной личности, способной самостоятельно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получать знания, осмысленно выбирать профессию и специальность в соответствии с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заявленным профилем образования в условиях модернизации системы образования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РФ. Требования к математической подготовки учащихся: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учащиеся должны уметь: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 -  находить значения тригонометрических выражений, выполнять тождественные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преобразования тригонометрических выражений;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 - решать тригонометрические уравнения, неравенства, системы, включая с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параметрами и модулем, а также комбинированных типов аналитическими и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функционально-графическими методами; доказывать неравенства;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 -  строить графики тригонометрических функций, проводить преобразования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графиков, используя изученные методы, описывать свойства функций и уметь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применять их при решении задач;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 - применять аппарат математического анализа к решению задач.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Особенности программы: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1. Структурным стержнем предполагаемой программы является систематическое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изучение функций как важнейшего математического объекта.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2. Ведущая содержательно-методическая линия - решение уравнений, неравенств,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систем.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3. В 11 </w:t>
      </w:r>
      <w:proofErr w:type="spellStart"/>
      <w:r w:rsidRPr="00225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53C6">
        <w:rPr>
          <w:rFonts w:ascii="Times New Roman" w:hAnsi="Times New Roman" w:cs="Times New Roman"/>
          <w:sz w:val="24"/>
          <w:szCs w:val="24"/>
        </w:rPr>
        <w:t xml:space="preserve">. включены разделы повторения курса алгебры 7-9 </w:t>
      </w:r>
      <w:proofErr w:type="spellStart"/>
      <w:r w:rsidRPr="00225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53C6">
        <w:rPr>
          <w:rFonts w:ascii="Times New Roman" w:hAnsi="Times New Roman" w:cs="Times New Roman"/>
          <w:sz w:val="24"/>
          <w:szCs w:val="24"/>
        </w:rPr>
        <w:t xml:space="preserve">., что не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предусмотрено ни одной действующей федеральной программой, с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одновременным изучением нового материала: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4. Расширение реализуется также и за счет включения в программу "Решение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уравнений и неравенств, содержащих параметры и модули", умения решать </w:t>
      </w:r>
      <w:r w:rsidR="009A05DD">
        <w:rPr>
          <w:rFonts w:ascii="Times New Roman" w:hAnsi="Times New Roman" w:cs="Times New Roman"/>
          <w:sz w:val="24"/>
          <w:szCs w:val="24"/>
        </w:rPr>
        <w:t>эти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>задани</w:t>
      </w:r>
      <w:r w:rsidR="009A05DD">
        <w:rPr>
          <w:rFonts w:ascii="Times New Roman" w:hAnsi="Times New Roman" w:cs="Times New Roman"/>
          <w:sz w:val="24"/>
          <w:szCs w:val="24"/>
        </w:rPr>
        <w:t>я.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5. Курс тригонометрии проходят в 10 классе , причем начинают с числовой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окружности, как основной из моделей множества чисел, и по ходу изучения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глубокая пропедевтика темы "Решение тригонометрических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уравнений, неравенств, систем" знакомство с которой начинается только после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того, как полностью изучены формулы преобразований тригонометрических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выражений, а уже в 11 классе на эту тему вообще не отведено ни часа, поэтому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можно и здесь вернуться и отработать те знания, что были получены раньше.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6. Курс математического анализа разбит на 2 года обучения ("Производная и ее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применение" - 2 пол. 10 </w:t>
      </w:r>
      <w:proofErr w:type="spellStart"/>
      <w:r w:rsidRPr="00225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53C6">
        <w:rPr>
          <w:rFonts w:ascii="Times New Roman" w:hAnsi="Times New Roman" w:cs="Times New Roman"/>
          <w:sz w:val="24"/>
          <w:szCs w:val="24"/>
        </w:rPr>
        <w:t xml:space="preserve">., «Первообразная и интеграл» - 1полугодие 11 класса),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причем тема "Применение производной" полностью перенесена из 11-го </w:t>
      </w:r>
      <w:proofErr w:type="spellStart"/>
      <w:r w:rsidRPr="00225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53C6">
        <w:rPr>
          <w:rFonts w:ascii="Times New Roman" w:hAnsi="Times New Roman" w:cs="Times New Roman"/>
          <w:sz w:val="24"/>
          <w:szCs w:val="24"/>
        </w:rPr>
        <w:t xml:space="preserve">. в 10-й,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что способствует формированию целостного представления о производной. Такой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подход позволяет показать учащимся идеи и методы одномерного анализа сразу же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на большом числе примеров, кроме того, стиль изложения как математического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анализа, так и вообще все расширенного курса Алгебры и начал анализа в 11 </w:t>
      </w:r>
      <w:proofErr w:type="spellStart"/>
      <w:r w:rsidRPr="002253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53C6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предполагает активное использование лекционно-зачетной формы обучения, что,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несомненно, является важным этапом для успешной адаптации к обучению к вузах.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7. Программа нацелена на формирование и отработку навыков нестандартных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методов решения уравнений, неравенств, систем, а также конкурсных задач.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8. Повторение курса позволяет учащимся получить более прочные навыки в решении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математических задач. Углубление и расширение реализуются не только за счет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включения аналитических и функционально-графических методов решения задач с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параметрами, модулем, но и за счет новых приемов решения уравнений,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неравенств, систем смешанны типов.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31220B" w:rsidRPr="002253C6" w:rsidTr="0031220B">
        <w:tc>
          <w:tcPr>
            <w:tcW w:w="67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Разделы курса</w:t>
            </w:r>
          </w:p>
        </w:tc>
        <w:tc>
          <w:tcPr>
            <w:tcW w:w="3191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31220B" w:rsidRPr="002253C6" w:rsidTr="0031220B">
        <w:tc>
          <w:tcPr>
            <w:tcW w:w="67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 и неравенств</w:t>
            </w:r>
          </w:p>
        </w:tc>
        <w:tc>
          <w:tcPr>
            <w:tcW w:w="3191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31220B" w:rsidRPr="002253C6" w:rsidTr="0031220B">
        <w:tc>
          <w:tcPr>
            <w:tcW w:w="67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3191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31220B" w:rsidRPr="002253C6" w:rsidTr="0031220B">
        <w:tc>
          <w:tcPr>
            <w:tcW w:w="67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3191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31220B" w:rsidRPr="002253C6" w:rsidTr="0031220B">
        <w:tc>
          <w:tcPr>
            <w:tcW w:w="67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3191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20B" w:rsidRPr="002253C6" w:rsidTr="0031220B">
        <w:tc>
          <w:tcPr>
            <w:tcW w:w="67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3191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20B" w:rsidRPr="002253C6" w:rsidTr="0031220B">
        <w:tc>
          <w:tcPr>
            <w:tcW w:w="67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05" w:type="dxa"/>
          </w:tcPr>
          <w:p w:rsidR="0031220B" w:rsidRPr="002253C6" w:rsidRDefault="0031220B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3C6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смешанного типа</w:t>
            </w:r>
          </w:p>
        </w:tc>
        <w:tc>
          <w:tcPr>
            <w:tcW w:w="3191" w:type="dxa"/>
          </w:tcPr>
          <w:p w:rsidR="0031220B" w:rsidRPr="002253C6" w:rsidRDefault="00FE08C8" w:rsidP="00312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Календарно - тематическое планирование </w:t>
      </w:r>
      <w:r w:rsidR="002253C6" w:rsidRPr="002253C6">
        <w:rPr>
          <w:rFonts w:ascii="Times New Roman" w:hAnsi="Times New Roman" w:cs="Times New Roman"/>
          <w:sz w:val="24"/>
          <w:szCs w:val="24"/>
        </w:rPr>
        <w:t xml:space="preserve">к курсу </w:t>
      </w:r>
      <w:r w:rsidRPr="002253C6">
        <w:rPr>
          <w:rFonts w:ascii="Times New Roman" w:hAnsi="Times New Roman" w:cs="Times New Roman"/>
          <w:sz w:val="24"/>
          <w:szCs w:val="24"/>
        </w:rPr>
        <w:t xml:space="preserve">«Решение нестандартных задач».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1 занятие. Решение рациональных уравнений (разложение на множители).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2 занятие. Подстановки при решении рациональных 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3 занятие. Искусственные приёмы при решении рациональных 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4 занятие. Дробно-рациональные неравенства.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5 занятие. Введение новой переменной при решении иррациональных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6 занятие. Иррациональные уравнения, содержащие кубические радикалы.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7 занятие. Искусственные приёмы при решении иррациональных 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8 занятие. Иррациональные неравенства.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9 занятие. Иррациональные неравенства и уравнения с параметрами.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10 занятие. Основные методы решения систем 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11 занятие. Системы, содержащие однородные уравнения.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12 занятие. Графический способ решения систем 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13 занятие. Общие методы решения показательных 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14 занятие. Однородные уравнения первой и второй степени.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15 занятие. Искусственные приёмы при решении показательных 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16 занятие. Показательно-степенное уравнение.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17 занятие. Показательные неравенства.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lastRenderedPageBreak/>
        <w:t xml:space="preserve">18 занятие. Показательные уравнения с параметрами и модулями.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19 занятие. Основные методы решения логарифмических 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>20 занятие. Метод логарифмирования при решении показательно-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степенных 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21 занятие. Логарифмические неравенства.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22 занятие. Логарифмические уравнения и неравенства с модулями и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параметрами.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23-24 занятия. Общие рекомендации по экзамену в форме ЕГЭ.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25 занятие. Общие приёмы решения тригонометрических 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26 занятие. Тригонометрические уравнения, решаемые понижением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степени.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27 занятие. Тригонометрические однородные уравнения и приводимые к ним.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28 занятие. Универсальная подстановка при решении тригонометрических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29 занятие. Искусственные приёмы при решении тригонометрических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уравнений.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30 занятие. Тригонометрические неравенства.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31 занятие. Тригонометрические уравнения с параметрами и модулями.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32 занятие. Метод оценки при решении уравнений и неравенств смешанного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типа.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33 занятие. Использование монотонности функции при решении уравнений </w:t>
      </w:r>
    </w:p>
    <w:p w:rsidR="002253C6" w:rsidRPr="002253C6" w:rsidRDefault="0031220B" w:rsidP="0022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смешанного типа. </w:t>
      </w:r>
      <w:r w:rsidR="002253C6" w:rsidRPr="002253C6">
        <w:rPr>
          <w:rFonts w:ascii="Times New Roman" w:hAnsi="Times New Roman" w:cs="Times New Roman"/>
          <w:sz w:val="24"/>
          <w:szCs w:val="24"/>
        </w:rPr>
        <w:t xml:space="preserve">Переход к совокупности двух систем при решении уравнений </w:t>
      </w:r>
    </w:p>
    <w:p w:rsidR="002253C6" w:rsidRPr="002253C6" w:rsidRDefault="002253C6" w:rsidP="0022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смешанного типа. 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20B" w:rsidRPr="002253C6" w:rsidRDefault="0031220B" w:rsidP="002253C6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t xml:space="preserve">34 занятие. </w:t>
      </w:r>
      <w:r w:rsidR="002253C6" w:rsidRPr="002253C6">
        <w:rPr>
          <w:rFonts w:ascii="Times New Roman" w:hAnsi="Times New Roman" w:cs="Times New Roman"/>
          <w:sz w:val="24"/>
          <w:szCs w:val="24"/>
        </w:rPr>
        <w:t>Итоговое занятие.</w:t>
      </w:r>
    </w:p>
    <w:p w:rsidR="0031220B" w:rsidRPr="002253C6" w:rsidRDefault="0031220B" w:rsidP="003122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3C6">
        <w:rPr>
          <w:rFonts w:ascii="Times New Roman" w:hAnsi="Times New Roman" w:cs="Times New Roman"/>
          <w:sz w:val="24"/>
          <w:szCs w:val="24"/>
        </w:rPr>
        <w:cr/>
      </w:r>
    </w:p>
    <w:p w:rsidR="00333AD8" w:rsidRPr="002253C6" w:rsidRDefault="00333AD8" w:rsidP="0031220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33AD8" w:rsidRPr="002253C6" w:rsidSect="0033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/>
  <w:rsids>
    <w:rsidRoot w:val="0031220B"/>
    <w:rsid w:val="002253C6"/>
    <w:rsid w:val="0031220B"/>
    <w:rsid w:val="00333AD8"/>
    <w:rsid w:val="009A05DD"/>
    <w:rsid w:val="00FE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20B"/>
    <w:pPr>
      <w:spacing w:after="0" w:line="240" w:lineRule="auto"/>
    </w:pPr>
  </w:style>
  <w:style w:type="table" w:styleId="a4">
    <w:name w:val="Table Grid"/>
    <w:basedOn w:val="a1"/>
    <w:uiPriority w:val="59"/>
    <w:rsid w:val="00312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2013-10-14T13:04:00Z</cp:lastPrinted>
  <dcterms:created xsi:type="dcterms:W3CDTF">2013-10-14T12:47:00Z</dcterms:created>
  <dcterms:modified xsi:type="dcterms:W3CDTF">2013-10-14T13:07:00Z</dcterms:modified>
</cp:coreProperties>
</file>