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B050"/>
  <w:body>
    <w:p w:rsidR="002569F9" w:rsidRPr="005E3ABF" w:rsidRDefault="002569F9" w:rsidP="002569F9">
      <w:pPr>
        <w:spacing w:line="240" w:lineRule="auto"/>
        <w:rPr>
          <w:color w:val="FF0000"/>
          <w:sz w:val="32"/>
          <w:szCs w:val="32"/>
        </w:rPr>
      </w:pPr>
      <w:r w:rsidRPr="005E3ABF">
        <w:rPr>
          <w:color w:val="FF0000"/>
          <w:sz w:val="32"/>
          <w:szCs w:val="32"/>
        </w:rPr>
        <w:t>Развивающая предметно-пространственная среда должна быть:</w:t>
      </w:r>
    </w:p>
    <w:p w:rsidR="002569F9" w:rsidRPr="00973BA1" w:rsidRDefault="002569F9" w:rsidP="002569F9">
      <w:pPr>
        <w:numPr>
          <w:ilvl w:val="0"/>
          <w:numId w:val="1"/>
        </w:numPr>
        <w:spacing w:line="240" w:lineRule="auto"/>
        <w:rPr>
          <w:color w:val="002060"/>
          <w:sz w:val="32"/>
          <w:szCs w:val="32"/>
        </w:rPr>
      </w:pPr>
      <w:r w:rsidRPr="00973BA1">
        <w:rPr>
          <w:color w:val="002060"/>
          <w:sz w:val="32"/>
          <w:szCs w:val="32"/>
        </w:rPr>
        <w:t>Содержательно-насыщенной;</w:t>
      </w:r>
    </w:p>
    <w:p w:rsidR="002569F9" w:rsidRPr="00973BA1" w:rsidRDefault="002569F9" w:rsidP="002569F9">
      <w:pPr>
        <w:numPr>
          <w:ilvl w:val="0"/>
          <w:numId w:val="1"/>
        </w:numPr>
        <w:spacing w:line="240" w:lineRule="auto"/>
        <w:rPr>
          <w:color w:val="002060"/>
          <w:sz w:val="32"/>
          <w:szCs w:val="32"/>
        </w:rPr>
      </w:pPr>
      <w:r w:rsidRPr="00973BA1">
        <w:rPr>
          <w:color w:val="002060"/>
          <w:sz w:val="32"/>
          <w:szCs w:val="32"/>
        </w:rPr>
        <w:t>Полифункциональной;</w:t>
      </w:r>
    </w:p>
    <w:p w:rsidR="002569F9" w:rsidRPr="00973BA1" w:rsidRDefault="002569F9" w:rsidP="002569F9">
      <w:pPr>
        <w:numPr>
          <w:ilvl w:val="0"/>
          <w:numId w:val="1"/>
        </w:numPr>
        <w:spacing w:line="240" w:lineRule="auto"/>
        <w:rPr>
          <w:color w:val="002060"/>
          <w:sz w:val="32"/>
          <w:szCs w:val="32"/>
        </w:rPr>
      </w:pPr>
      <w:r w:rsidRPr="00973BA1">
        <w:rPr>
          <w:color w:val="002060"/>
          <w:sz w:val="32"/>
          <w:szCs w:val="32"/>
        </w:rPr>
        <w:t>Трансформируемой;</w:t>
      </w:r>
    </w:p>
    <w:p w:rsidR="002569F9" w:rsidRPr="00973BA1" w:rsidRDefault="002569F9" w:rsidP="002569F9">
      <w:pPr>
        <w:numPr>
          <w:ilvl w:val="0"/>
          <w:numId w:val="1"/>
        </w:numPr>
        <w:spacing w:line="240" w:lineRule="auto"/>
        <w:rPr>
          <w:color w:val="002060"/>
          <w:sz w:val="32"/>
          <w:szCs w:val="32"/>
        </w:rPr>
      </w:pPr>
      <w:r w:rsidRPr="00973BA1">
        <w:rPr>
          <w:color w:val="002060"/>
          <w:sz w:val="32"/>
          <w:szCs w:val="32"/>
        </w:rPr>
        <w:t>Вариативной.</w:t>
      </w:r>
    </w:p>
    <w:p w:rsidR="002569F9" w:rsidRPr="00973BA1" w:rsidRDefault="002569F9" w:rsidP="002569F9">
      <w:pPr>
        <w:numPr>
          <w:ilvl w:val="0"/>
          <w:numId w:val="1"/>
        </w:numPr>
        <w:spacing w:line="240" w:lineRule="auto"/>
        <w:rPr>
          <w:color w:val="002060"/>
          <w:sz w:val="32"/>
          <w:szCs w:val="32"/>
        </w:rPr>
      </w:pPr>
      <w:r w:rsidRPr="00973BA1">
        <w:rPr>
          <w:color w:val="002060"/>
          <w:sz w:val="32"/>
          <w:szCs w:val="32"/>
        </w:rPr>
        <w:t>Доступной;</w:t>
      </w:r>
    </w:p>
    <w:p w:rsidR="002569F9" w:rsidRDefault="002569F9" w:rsidP="002569F9">
      <w:pPr>
        <w:numPr>
          <w:ilvl w:val="0"/>
          <w:numId w:val="1"/>
        </w:numPr>
        <w:spacing w:line="240" w:lineRule="auto"/>
        <w:rPr>
          <w:color w:val="002060"/>
          <w:sz w:val="32"/>
          <w:szCs w:val="32"/>
        </w:rPr>
      </w:pPr>
      <w:r w:rsidRPr="00973BA1">
        <w:rPr>
          <w:color w:val="002060"/>
          <w:sz w:val="32"/>
          <w:szCs w:val="32"/>
        </w:rPr>
        <w:t>Безопасной.</w:t>
      </w:r>
    </w:p>
    <w:p w:rsidR="002569F9" w:rsidRDefault="002569F9" w:rsidP="002569F9">
      <w:pPr>
        <w:ind w:left="720"/>
        <w:rPr>
          <w:rFonts w:ascii="Times New Roman" w:eastAsia="+mn-ea" w:hAnsi="Times New Roman" w:cs="Times New Roman"/>
          <w:color w:val="FF0066"/>
          <w:sz w:val="28"/>
          <w:szCs w:val="28"/>
        </w:rPr>
      </w:pPr>
      <w:r>
        <w:rPr>
          <w:rFonts w:ascii="Times New Roman" w:eastAsia="+mn-ea" w:hAnsi="Times New Roman" w:cs="Times New Roman"/>
          <w:noProof/>
          <w:color w:val="FF0066"/>
          <w:sz w:val="28"/>
          <w:szCs w:val="28"/>
        </w:rPr>
        <w:drawing>
          <wp:inline distT="0" distB="0" distL="0" distR="0">
            <wp:extent cx="2676525" cy="2219325"/>
            <wp:effectExtent l="19050" t="0" r="9525" b="0"/>
            <wp:docPr id="20" name="Рисунок 19" descr="IMG_20150507_112516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50507_112516 - копия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69F9" w:rsidRPr="00195E56" w:rsidRDefault="002569F9" w:rsidP="002569F9">
      <w:pPr>
        <w:rPr>
          <w:rFonts w:ascii="Times New Roman" w:eastAsia="+mn-ea" w:hAnsi="Times New Roman" w:cs="Times New Roman"/>
          <w:color w:val="FF0066"/>
          <w:sz w:val="28"/>
          <w:szCs w:val="28"/>
        </w:rPr>
      </w:pPr>
      <w:r>
        <w:rPr>
          <w:rFonts w:ascii="Times New Roman" w:eastAsia="+mn-ea" w:hAnsi="Times New Roman" w:cs="Times New Roman"/>
          <w:color w:val="FF0066"/>
          <w:sz w:val="28"/>
          <w:szCs w:val="28"/>
        </w:rPr>
        <w:t xml:space="preserve">         </w:t>
      </w:r>
      <w:r w:rsidRPr="005E3ABF">
        <w:rPr>
          <w:color w:val="0070C0"/>
          <w:sz w:val="28"/>
          <w:szCs w:val="28"/>
        </w:rPr>
        <w:t xml:space="preserve">Требования к организации центров развития:  </w:t>
      </w:r>
    </w:p>
    <w:p w:rsidR="002569F9" w:rsidRPr="005E3ABF" w:rsidRDefault="002569F9" w:rsidP="002569F9">
      <w:pPr>
        <w:numPr>
          <w:ilvl w:val="0"/>
          <w:numId w:val="1"/>
        </w:numPr>
        <w:rPr>
          <w:color w:val="002060"/>
          <w:sz w:val="24"/>
          <w:szCs w:val="24"/>
        </w:rPr>
      </w:pPr>
      <w:r w:rsidRPr="005E3ABF">
        <w:rPr>
          <w:color w:val="002060"/>
          <w:sz w:val="24"/>
          <w:szCs w:val="24"/>
        </w:rPr>
        <w:lastRenderedPageBreak/>
        <w:t>центры должны быть разграничены между собой (мебель, столы, мольберты и т.д.), но 1/3 пространства группы свободна для организации игр и деятельности большого количества детей;</w:t>
      </w:r>
    </w:p>
    <w:p w:rsidR="002569F9" w:rsidRPr="005E3ABF" w:rsidRDefault="002569F9" w:rsidP="002569F9">
      <w:pPr>
        <w:numPr>
          <w:ilvl w:val="0"/>
          <w:numId w:val="1"/>
        </w:numPr>
        <w:rPr>
          <w:color w:val="002060"/>
          <w:sz w:val="24"/>
          <w:szCs w:val="24"/>
        </w:rPr>
      </w:pPr>
      <w:r w:rsidRPr="005E3ABF">
        <w:rPr>
          <w:color w:val="002060"/>
          <w:sz w:val="24"/>
          <w:szCs w:val="24"/>
        </w:rPr>
        <w:t xml:space="preserve">мебель и оборудование </w:t>
      </w:r>
      <w:proofErr w:type="gramStart"/>
      <w:r w:rsidRPr="005E3ABF">
        <w:rPr>
          <w:color w:val="002060"/>
          <w:sz w:val="24"/>
          <w:szCs w:val="24"/>
        </w:rPr>
        <w:t>расставлены</w:t>
      </w:r>
      <w:proofErr w:type="gramEnd"/>
      <w:r w:rsidRPr="005E3ABF">
        <w:rPr>
          <w:color w:val="002060"/>
          <w:sz w:val="24"/>
          <w:szCs w:val="24"/>
        </w:rPr>
        <w:t xml:space="preserve"> таким образом, чтобы обеспечивать свободное и безопасное передвижение детей; </w:t>
      </w:r>
    </w:p>
    <w:p w:rsidR="002569F9" w:rsidRPr="005E3ABF" w:rsidRDefault="002569F9" w:rsidP="002569F9">
      <w:pPr>
        <w:numPr>
          <w:ilvl w:val="0"/>
          <w:numId w:val="1"/>
        </w:numPr>
        <w:rPr>
          <w:color w:val="002060"/>
          <w:sz w:val="24"/>
          <w:szCs w:val="24"/>
        </w:rPr>
      </w:pPr>
      <w:r w:rsidRPr="005E3ABF">
        <w:rPr>
          <w:color w:val="002060"/>
          <w:sz w:val="24"/>
          <w:szCs w:val="24"/>
        </w:rPr>
        <w:t xml:space="preserve">«тихие» и «шумные» центры разнесены, чтобы дети не мешали друг другу; </w:t>
      </w:r>
    </w:p>
    <w:p w:rsidR="002569F9" w:rsidRPr="005E3ABF" w:rsidRDefault="002569F9" w:rsidP="002569F9">
      <w:pPr>
        <w:numPr>
          <w:ilvl w:val="0"/>
          <w:numId w:val="1"/>
        </w:numPr>
        <w:rPr>
          <w:color w:val="002060"/>
          <w:sz w:val="24"/>
          <w:szCs w:val="24"/>
        </w:rPr>
      </w:pPr>
      <w:r w:rsidRPr="005E3ABF">
        <w:rPr>
          <w:color w:val="002060"/>
          <w:sz w:val="24"/>
          <w:szCs w:val="24"/>
        </w:rPr>
        <w:t xml:space="preserve">материалы, которые стимулируют познавательную и речевую деятельность детей, должны быть  включены во все центры; </w:t>
      </w:r>
    </w:p>
    <w:p w:rsidR="002569F9" w:rsidRPr="005E3ABF" w:rsidRDefault="002569F9" w:rsidP="002569F9">
      <w:pPr>
        <w:numPr>
          <w:ilvl w:val="0"/>
          <w:numId w:val="1"/>
        </w:numPr>
        <w:rPr>
          <w:color w:val="002060"/>
          <w:sz w:val="24"/>
          <w:szCs w:val="24"/>
        </w:rPr>
      </w:pPr>
      <w:r w:rsidRPr="005E3ABF">
        <w:rPr>
          <w:color w:val="002060"/>
          <w:sz w:val="24"/>
          <w:szCs w:val="24"/>
        </w:rPr>
        <w:t xml:space="preserve">материалы, которые позволяют ребенку разворачивать самостоятельную деятельность должны быть  представлены в достаточном количестве; </w:t>
      </w:r>
    </w:p>
    <w:p w:rsidR="002569F9" w:rsidRPr="005E3ABF" w:rsidRDefault="002569F9" w:rsidP="002569F9">
      <w:pPr>
        <w:numPr>
          <w:ilvl w:val="0"/>
          <w:numId w:val="1"/>
        </w:numPr>
        <w:rPr>
          <w:color w:val="002060"/>
          <w:sz w:val="24"/>
          <w:szCs w:val="24"/>
        </w:rPr>
      </w:pPr>
      <w:r w:rsidRPr="005E3ABF">
        <w:rPr>
          <w:color w:val="002060"/>
          <w:sz w:val="24"/>
          <w:szCs w:val="24"/>
        </w:rPr>
        <w:t xml:space="preserve">центры предназначены как для самостоятельной, совместной деятельности детей и взрослых, так и для проведения ОД и допускают как индивидуальные занятия детей, так и объединения детей в группы; </w:t>
      </w:r>
    </w:p>
    <w:p w:rsidR="002569F9" w:rsidRPr="005E3ABF" w:rsidRDefault="002569F9" w:rsidP="002569F9">
      <w:pPr>
        <w:numPr>
          <w:ilvl w:val="0"/>
          <w:numId w:val="1"/>
        </w:numPr>
        <w:rPr>
          <w:color w:val="002060"/>
          <w:sz w:val="24"/>
          <w:szCs w:val="24"/>
        </w:rPr>
      </w:pPr>
      <w:r w:rsidRPr="005E3ABF">
        <w:rPr>
          <w:color w:val="002060"/>
          <w:sz w:val="24"/>
          <w:szCs w:val="24"/>
        </w:rPr>
        <w:lastRenderedPageBreak/>
        <w:t xml:space="preserve">для чтения, прослушивания музыки, отдыха должно быть достаточно «посадочных мест»; </w:t>
      </w:r>
    </w:p>
    <w:p w:rsidR="002569F9" w:rsidRPr="005E3ABF" w:rsidRDefault="002569F9" w:rsidP="002569F9">
      <w:pPr>
        <w:numPr>
          <w:ilvl w:val="0"/>
          <w:numId w:val="1"/>
        </w:numPr>
        <w:rPr>
          <w:color w:val="002060"/>
          <w:sz w:val="24"/>
          <w:szCs w:val="24"/>
        </w:rPr>
      </w:pPr>
      <w:r w:rsidRPr="005E3ABF">
        <w:rPr>
          <w:color w:val="002060"/>
          <w:sz w:val="24"/>
          <w:szCs w:val="24"/>
        </w:rPr>
        <w:t xml:space="preserve">в помещении </w:t>
      </w:r>
      <w:proofErr w:type="gramStart"/>
      <w:r w:rsidRPr="005E3ABF">
        <w:rPr>
          <w:color w:val="002060"/>
          <w:sz w:val="24"/>
          <w:szCs w:val="24"/>
        </w:rPr>
        <w:t>достаточно столов</w:t>
      </w:r>
      <w:proofErr w:type="gramEnd"/>
      <w:r w:rsidRPr="005E3ABF">
        <w:rPr>
          <w:color w:val="002060"/>
          <w:sz w:val="24"/>
          <w:szCs w:val="24"/>
        </w:rPr>
        <w:t xml:space="preserve"> и стульев, чтобы все дети могли одновременно разместиться за ними; </w:t>
      </w:r>
    </w:p>
    <w:p w:rsidR="002569F9" w:rsidRPr="005E3ABF" w:rsidRDefault="002569F9" w:rsidP="002569F9">
      <w:pPr>
        <w:numPr>
          <w:ilvl w:val="0"/>
          <w:numId w:val="1"/>
        </w:numPr>
        <w:rPr>
          <w:color w:val="002060"/>
          <w:sz w:val="24"/>
          <w:szCs w:val="24"/>
        </w:rPr>
      </w:pPr>
      <w:r w:rsidRPr="005E3ABF">
        <w:rPr>
          <w:color w:val="002060"/>
          <w:sz w:val="24"/>
          <w:szCs w:val="24"/>
        </w:rPr>
        <w:t xml:space="preserve">РППС в группе </w:t>
      </w:r>
      <w:proofErr w:type="gramStart"/>
      <w:r w:rsidRPr="005E3ABF">
        <w:rPr>
          <w:color w:val="002060"/>
          <w:sz w:val="24"/>
          <w:szCs w:val="24"/>
        </w:rPr>
        <w:t>организована</w:t>
      </w:r>
      <w:proofErr w:type="gramEnd"/>
      <w:r w:rsidRPr="005E3ABF">
        <w:rPr>
          <w:color w:val="002060"/>
          <w:sz w:val="24"/>
          <w:szCs w:val="24"/>
        </w:rPr>
        <w:t xml:space="preserve"> так, чтобы воспитатель мог одновременно наблюдать за тем, что происходит в большинстве центров;</w:t>
      </w:r>
    </w:p>
    <w:p w:rsidR="002569F9" w:rsidRPr="005E3ABF" w:rsidRDefault="002569F9" w:rsidP="002569F9">
      <w:pPr>
        <w:numPr>
          <w:ilvl w:val="0"/>
          <w:numId w:val="1"/>
        </w:numPr>
        <w:rPr>
          <w:color w:val="002060"/>
          <w:sz w:val="24"/>
          <w:szCs w:val="24"/>
        </w:rPr>
      </w:pPr>
      <w:r w:rsidRPr="005E3ABF">
        <w:rPr>
          <w:color w:val="002060"/>
          <w:sz w:val="24"/>
          <w:szCs w:val="24"/>
        </w:rPr>
        <w:t xml:space="preserve">все материалы, а так же детские рисунки и поделки развешаны на уровне глаз ребенка; </w:t>
      </w:r>
    </w:p>
    <w:p w:rsidR="002569F9" w:rsidRPr="00443C6A" w:rsidRDefault="002569F9" w:rsidP="002569F9">
      <w:pPr>
        <w:numPr>
          <w:ilvl w:val="0"/>
          <w:numId w:val="1"/>
        </w:numPr>
        <w:rPr>
          <w:color w:val="002060"/>
          <w:sz w:val="24"/>
          <w:szCs w:val="24"/>
        </w:rPr>
      </w:pPr>
      <w:r w:rsidRPr="005E3ABF">
        <w:rPr>
          <w:color w:val="002060"/>
          <w:sz w:val="24"/>
          <w:szCs w:val="24"/>
        </w:rPr>
        <w:t>у каждого ребенка должно быть индивидуальное место, куда он может положить свои вещи и предметы.</w:t>
      </w:r>
    </w:p>
    <w:p w:rsidR="002569F9" w:rsidRPr="005E3ABF" w:rsidRDefault="002569F9" w:rsidP="002569F9">
      <w:pPr>
        <w:rPr>
          <w:color w:val="002060"/>
          <w:sz w:val="24"/>
          <w:szCs w:val="24"/>
        </w:rPr>
      </w:pPr>
      <w:r>
        <w:rPr>
          <w:noProof/>
          <w:color w:val="002060"/>
          <w:sz w:val="24"/>
          <w:szCs w:val="24"/>
        </w:rPr>
        <w:drawing>
          <wp:inline distT="0" distB="0" distL="0" distR="0">
            <wp:extent cx="2399357" cy="2333625"/>
            <wp:effectExtent l="19050" t="0" r="943" b="0"/>
            <wp:docPr id="21" name="Рисунок 20" descr="IMG_20151208_0859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51208_08590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1460" cy="2335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69F9" w:rsidRPr="005E3ABF" w:rsidRDefault="002569F9" w:rsidP="002569F9">
      <w:pPr>
        <w:rPr>
          <w:color w:val="00B050"/>
          <w:sz w:val="28"/>
          <w:szCs w:val="28"/>
        </w:rPr>
      </w:pPr>
      <w:r w:rsidRPr="005E3ABF">
        <w:rPr>
          <w:color w:val="00B050"/>
          <w:sz w:val="28"/>
          <w:szCs w:val="28"/>
        </w:rPr>
        <w:lastRenderedPageBreak/>
        <w:t>Примерный перечень зон для организации РППС:</w:t>
      </w:r>
    </w:p>
    <w:p w:rsidR="002569F9" w:rsidRPr="005E3ABF" w:rsidRDefault="002569F9" w:rsidP="002569F9">
      <w:pPr>
        <w:spacing w:line="240" w:lineRule="auto"/>
        <w:rPr>
          <w:sz w:val="24"/>
          <w:szCs w:val="24"/>
        </w:rPr>
      </w:pPr>
      <w:r w:rsidRPr="005E3ABF">
        <w:rPr>
          <w:sz w:val="24"/>
          <w:szCs w:val="24"/>
        </w:rPr>
        <w:t xml:space="preserve">– для сюжетно-ролевых и режиссерских игр (театрализованная деятельность, </w:t>
      </w:r>
      <w:proofErr w:type="spellStart"/>
      <w:r w:rsidRPr="005E3ABF">
        <w:rPr>
          <w:sz w:val="24"/>
          <w:szCs w:val="24"/>
        </w:rPr>
        <w:t>ряжение</w:t>
      </w:r>
      <w:proofErr w:type="spellEnd"/>
      <w:r w:rsidRPr="005E3ABF">
        <w:rPr>
          <w:sz w:val="24"/>
          <w:szCs w:val="24"/>
        </w:rPr>
        <w:t>, освоение социальных ролей и профессий и пр.);</w:t>
      </w:r>
    </w:p>
    <w:p w:rsidR="002569F9" w:rsidRPr="005E3ABF" w:rsidRDefault="002569F9" w:rsidP="002569F9">
      <w:pPr>
        <w:spacing w:line="240" w:lineRule="auto"/>
        <w:rPr>
          <w:sz w:val="24"/>
          <w:szCs w:val="24"/>
        </w:rPr>
      </w:pPr>
      <w:r w:rsidRPr="005E3ABF">
        <w:rPr>
          <w:sz w:val="24"/>
          <w:szCs w:val="24"/>
        </w:rPr>
        <w:t>– для познавательной активности (экспериментирование с различными материалами, развитие речи, наблюдение за природными явлениями, развитие математических представлений и пр.);</w:t>
      </w:r>
    </w:p>
    <w:p w:rsidR="002569F9" w:rsidRPr="005E3ABF" w:rsidRDefault="002569F9" w:rsidP="002569F9">
      <w:pPr>
        <w:spacing w:line="240" w:lineRule="auto"/>
        <w:rPr>
          <w:sz w:val="24"/>
          <w:szCs w:val="24"/>
        </w:rPr>
      </w:pPr>
      <w:r w:rsidRPr="005E3ABF">
        <w:rPr>
          <w:sz w:val="24"/>
          <w:szCs w:val="24"/>
        </w:rPr>
        <w:t>– для самостоятельной деятельности детей (конструирование из различных материалов, художественно-продуктивная деятельность, ознакомление с литературой, выставка детского творчества, центр патриотического воспитания и пр.);</w:t>
      </w:r>
    </w:p>
    <w:p w:rsidR="002569F9" w:rsidRPr="005E3ABF" w:rsidRDefault="002569F9" w:rsidP="002569F9">
      <w:pPr>
        <w:spacing w:line="240" w:lineRule="auto"/>
        <w:rPr>
          <w:sz w:val="24"/>
          <w:szCs w:val="24"/>
        </w:rPr>
      </w:pPr>
      <w:r w:rsidRPr="005E3ABF">
        <w:rPr>
          <w:sz w:val="24"/>
          <w:szCs w:val="24"/>
        </w:rPr>
        <w:t>– для двигательной активности (спортивные игры, соревнования и пр.);</w:t>
      </w:r>
    </w:p>
    <w:p w:rsidR="002569F9" w:rsidRPr="005E3ABF" w:rsidRDefault="002569F9" w:rsidP="002569F9">
      <w:pPr>
        <w:spacing w:line="240" w:lineRule="auto"/>
        <w:rPr>
          <w:sz w:val="24"/>
          <w:szCs w:val="24"/>
        </w:rPr>
      </w:pPr>
      <w:r w:rsidRPr="005E3ABF">
        <w:rPr>
          <w:sz w:val="24"/>
          <w:szCs w:val="24"/>
        </w:rPr>
        <w:t>– для настольно-печатных и развивающих игр (рассматривание иллюстрированного материала, дидактические игры и пр.);</w:t>
      </w:r>
    </w:p>
    <w:p w:rsidR="002569F9" w:rsidRPr="005E3ABF" w:rsidRDefault="002569F9" w:rsidP="002569F9">
      <w:pPr>
        <w:spacing w:line="240" w:lineRule="auto"/>
        <w:rPr>
          <w:sz w:val="24"/>
          <w:szCs w:val="24"/>
        </w:rPr>
      </w:pPr>
      <w:r w:rsidRPr="005E3ABF">
        <w:rPr>
          <w:sz w:val="24"/>
          <w:szCs w:val="24"/>
        </w:rPr>
        <w:t>– для экспериментирования и наблюдения за природными явлениями (экспериментальные лаборатории, календарь природы, центры для организации различных проектов и пр.);</w:t>
      </w:r>
    </w:p>
    <w:p w:rsidR="002569F9" w:rsidRPr="005E3ABF" w:rsidRDefault="002569F9" w:rsidP="002569F9">
      <w:pPr>
        <w:rPr>
          <w:sz w:val="24"/>
          <w:szCs w:val="24"/>
        </w:rPr>
      </w:pPr>
      <w:r w:rsidRPr="005E3ABF">
        <w:rPr>
          <w:sz w:val="24"/>
          <w:szCs w:val="24"/>
        </w:rPr>
        <w:t>– для отдыха (уединение, общение и пр.).</w:t>
      </w:r>
    </w:p>
    <w:p w:rsidR="002569F9" w:rsidRDefault="002569F9" w:rsidP="002569F9">
      <w:r>
        <w:rPr>
          <w:noProof/>
        </w:rPr>
        <w:lastRenderedPageBreak/>
        <w:drawing>
          <wp:inline distT="0" distB="0" distL="0" distR="0">
            <wp:extent cx="2959100" cy="2087245"/>
            <wp:effectExtent l="19050" t="0" r="0" b="0"/>
            <wp:docPr id="22" name="Рисунок 21" descr="IMG_20151208_085644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51208_085644 - копия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9100" cy="2087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69F9" w:rsidRPr="00E7065B" w:rsidRDefault="002569F9" w:rsidP="002569F9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E7065B">
        <w:rPr>
          <w:rFonts w:ascii="Times New Roman" w:hAnsi="Times New Roman" w:cs="Times New Roman"/>
          <w:color w:val="FF0000"/>
          <w:sz w:val="24"/>
          <w:szCs w:val="24"/>
        </w:rPr>
        <w:t>РППС в среднем дошкольном возрасте:</w:t>
      </w:r>
    </w:p>
    <w:p w:rsidR="002569F9" w:rsidRPr="00E7065B" w:rsidRDefault="002569F9" w:rsidP="002569F9">
      <w:pPr>
        <w:numPr>
          <w:ilvl w:val="0"/>
          <w:numId w:val="2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E7065B">
        <w:rPr>
          <w:rFonts w:ascii="Times New Roman" w:hAnsi="Times New Roman" w:cs="Times New Roman"/>
          <w:color w:val="FF0000"/>
          <w:sz w:val="24"/>
          <w:szCs w:val="24"/>
        </w:rPr>
        <w:t>Организация жизни и воспитание детей пятого года жизни направлены на дальнейшее развитие умения понимать окружающих людей, проявлять к ним доброжелательное отношение, стремиться к общению и взаимодействию.</w:t>
      </w:r>
    </w:p>
    <w:p w:rsidR="002569F9" w:rsidRPr="00A678D7" w:rsidRDefault="002569F9" w:rsidP="002569F9">
      <w:pPr>
        <w:numPr>
          <w:ilvl w:val="0"/>
          <w:numId w:val="2"/>
        </w:numPr>
        <w:rPr>
          <w:rFonts w:ascii="Times New Roman" w:hAnsi="Times New Roman" w:cs="Times New Roman"/>
          <w:color w:val="FFFF00"/>
          <w:sz w:val="24"/>
          <w:szCs w:val="24"/>
        </w:rPr>
      </w:pPr>
      <w:r w:rsidRPr="00E7065B">
        <w:rPr>
          <w:rFonts w:ascii="Times New Roman" w:hAnsi="Times New Roman" w:cs="Times New Roman"/>
          <w:color w:val="FF0000"/>
          <w:sz w:val="24"/>
          <w:szCs w:val="24"/>
        </w:rPr>
        <w:t>Предметно-развивающая среда группы организуется с учётом возможностей для детей играть и заниматься отдельными подгруппами. Пособия и игрушки располагаются так, чтобы не мешать их свободному перемещению. Необходимо предусмотреть место для временного уединения дошкольника, где он может подумать, помечтать</w:t>
      </w:r>
      <w:r w:rsidRPr="00A678D7">
        <w:rPr>
          <w:rFonts w:ascii="Times New Roman" w:hAnsi="Times New Roman" w:cs="Times New Roman"/>
          <w:color w:val="FFFF00"/>
          <w:sz w:val="24"/>
          <w:szCs w:val="24"/>
        </w:rPr>
        <w:t>.</w:t>
      </w:r>
    </w:p>
    <w:p w:rsidR="002569F9" w:rsidRPr="00195E56" w:rsidRDefault="002569F9" w:rsidP="002569F9">
      <w:pPr>
        <w:ind w:left="720"/>
        <w:rPr>
          <w:rFonts w:ascii="Times New Roman" w:hAnsi="Times New Roman" w:cs="Times New Roman"/>
          <w:color w:val="7030A0"/>
          <w:sz w:val="24"/>
          <w:szCs w:val="24"/>
        </w:rPr>
      </w:pPr>
      <w:r w:rsidRPr="00195E56">
        <w:rPr>
          <w:rFonts w:ascii="Times New Roman" w:hAnsi="Times New Roman"/>
          <w:b/>
          <w:i/>
          <w:sz w:val="28"/>
          <w:szCs w:val="28"/>
        </w:rPr>
        <w:lastRenderedPageBreak/>
        <w:t xml:space="preserve">МДОБУ №3 </w:t>
      </w:r>
      <w:proofErr w:type="spellStart"/>
      <w:r w:rsidRPr="00195E56">
        <w:rPr>
          <w:rFonts w:ascii="Times New Roman" w:hAnsi="Times New Roman"/>
          <w:b/>
          <w:i/>
          <w:sz w:val="28"/>
          <w:szCs w:val="28"/>
        </w:rPr>
        <w:t>Талаканский</w:t>
      </w:r>
      <w:proofErr w:type="spellEnd"/>
      <w:r w:rsidRPr="00195E56">
        <w:rPr>
          <w:rFonts w:ascii="Times New Roman" w:hAnsi="Times New Roman"/>
          <w:b/>
          <w:i/>
          <w:sz w:val="28"/>
          <w:szCs w:val="28"/>
        </w:rPr>
        <w:t xml:space="preserve"> детский сад «Радуга»</w:t>
      </w:r>
    </w:p>
    <w:p w:rsidR="002569F9" w:rsidRPr="00A678D7" w:rsidRDefault="002569F9" w:rsidP="002569F9">
      <w:pPr>
        <w:rPr>
          <w:rFonts w:ascii="Times New Roman" w:hAnsi="Times New Roman" w:cs="Times New Roman"/>
          <w:i/>
          <w:color w:val="FFFF00"/>
          <w:sz w:val="40"/>
          <w:szCs w:val="40"/>
        </w:rPr>
      </w:pPr>
      <w:r w:rsidRPr="00A678D7">
        <w:rPr>
          <w:rFonts w:ascii="Times New Roman" w:hAnsi="Times New Roman" w:cs="Times New Roman"/>
          <w:i/>
          <w:color w:val="FFFF00"/>
          <w:sz w:val="40"/>
          <w:szCs w:val="40"/>
        </w:rPr>
        <w:t xml:space="preserve">Организация предметно-развивающей среды в ДОУ  с учетом ФГОС  </w:t>
      </w:r>
      <w:proofErr w:type="gramStart"/>
      <w:r w:rsidRPr="00A678D7">
        <w:rPr>
          <w:rFonts w:ascii="Times New Roman" w:hAnsi="Times New Roman" w:cs="Times New Roman"/>
          <w:i/>
          <w:color w:val="FFFF00"/>
          <w:sz w:val="40"/>
          <w:szCs w:val="40"/>
        </w:rPr>
        <w:t>ДО</w:t>
      </w:r>
      <w:proofErr w:type="gramEnd"/>
    </w:p>
    <w:p w:rsidR="002569F9" w:rsidRPr="00195E56" w:rsidRDefault="002569F9" w:rsidP="002569F9">
      <w:pPr>
        <w:widowControl w:val="0"/>
        <w:spacing w:after="0"/>
        <w:rPr>
          <w:rFonts w:ascii="Times New Roman" w:hAnsi="Times New Roman" w:cs="Times New Roman"/>
          <w:color w:val="7030A0"/>
          <w:sz w:val="24"/>
          <w:szCs w:val="24"/>
        </w:rPr>
      </w:pPr>
      <w:r>
        <w:rPr>
          <w:rFonts w:ascii="Times New Roman" w:hAnsi="Times New Roman" w:cs="Times New Roman"/>
          <w:color w:val="7030A0"/>
          <w:sz w:val="24"/>
          <w:szCs w:val="24"/>
        </w:rPr>
        <w:t xml:space="preserve">                       </w:t>
      </w:r>
      <w:r w:rsidRPr="00195E56">
        <w:rPr>
          <w:rFonts w:ascii="Times New Roman" w:hAnsi="Times New Roman"/>
          <w:b/>
          <w:bCs/>
          <w:noProof/>
          <w:color w:val="0000FF"/>
          <w:sz w:val="24"/>
          <w:szCs w:val="24"/>
        </w:rPr>
        <w:drawing>
          <wp:inline distT="0" distB="0" distL="0" distR="0">
            <wp:extent cx="2628900" cy="3095625"/>
            <wp:effectExtent l="19050" t="0" r="0" b="0"/>
            <wp:docPr id="18" name="Рисунок 16" descr="107_6179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7_6179 — копия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309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69F9" w:rsidRDefault="002569F9" w:rsidP="002569F9">
      <w:pPr>
        <w:widowControl w:val="0"/>
        <w:spacing w:after="0"/>
        <w:rPr>
          <w:rFonts w:ascii="Times New Roman" w:hAnsi="Times New Roman" w:cs="Times New Roman"/>
          <w:color w:val="7030A0"/>
          <w:sz w:val="24"/>
          <w:szCs w:val="24"/>
        </w:rPr>
      </w:pPr>
    </w:p>
    <w:p w:rsidR="002569F9" w:rsidRDefault="002569F9" w:rsidP="002569F9">
      <w:pPr>
        <w:widowControl w:val="0"/>
        <w:spacing w:after="0"/>
        <w:rPr>
          <w:rFonts w:ascii="Times New Roman" w:hAnsi="Times New Roman" w:cs="Times New Roman"/>
          <w:color w:val="7030A0"/>
          <w:sz w:val="24"/>
          <w:szCs w:val="24"/>
        </w:rPr>
      </w:pPr>
    </w:p>
    <w:p w:rsidR="002569F9" w:rsidRDefault="002569F9" w:rsidP="002569F9">
      <w:pPr>
        <w:widowControl w:val="0"/>
        <w:spacing w:after="0"/>
        <w:rPr>
          <w:rFonts w:ascii="Times New Roman" w:hAnsi="Times New Roman" w:cs="Times New Roman"/>
          <w:color w:val="7030A0"/>
          <w:sz w:val="24"/>
          <w:szCs w:val="24"/>
        </w:rPr>
      </w:pPr>
    </w:p>
    <w:p w:rsidR="002569F9" w:rsidRDefault="002569F9" w:rsidP="002569F9">
      <w:pPr>
        <w:widowControl w:val="0"/>
        <w:spacing w:after="0"/>
        <w:rPr>
          <w:rFonts w:ascii="Times New Roman" w:hAnsi="Times New Roman" w:cs="Times New Roman"/>
          <w:color w:val="7030A0"/>
          <w:sz w:val="24"/>
          <w:szCs w:val="24"/>
        </w:rPr>
      </w:pPr>
      <w:r>
        <w:rPr>
          <w:rFonts w:ascii="Times New Roman" w:hAnsi="Times New Roman" w:cs="Times New Roman"/>
          <w:color w:val="7030A0"/>
          <w:sz w:val="24"/>
          <w:szCs w:val="24"/>
        </w:rPr>
        <w:t xml:space="preserve">                       </w:t>
      </w:r>
    </w:p>
    <w:p w:rsidR="002569F9" w:rsidRDefault="002569F9" w:rsidP="002569F9">
      <w:pPr>
        <w:widowControl w:val="0"/>
        <w:spacing w:after="0"/>
        <w:rPr>
          <w:rFonts w:ascii="Times New Roman" w:hAnsi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7030A0"/>
          <w:sz w:val="24"/>
          <w:szCs w:val="24"/>
        </w:rPr>
        <w:t xml:space="preserve">                          </w:t>
      </w:r>
      <w:r>
        <w:rPr>
          <w:rFonts w:ascii="Times New Roman" w:hAnsi="Times New Roman"/>
          <w:b/>
          <w:bCs/>
          <w:color w:val="0000FF"/>
          <w:sz w:val="24"/>
          <w:szCs w:val="24"/>
        </w:rPr>
        <w:t>Подготовила</w:t>
      </w:r>
    </w:p>
    <w:p w:rsidR="002569F9" w:rsidRDefault="002569F9" w:rsidP="002569F9">
      <w:pPr>
        <w:widowControl w:val="0"/>
        <w:spacing w:after="0"/>
        <w:jc w:val="center"/>
        <w:rPr>
          <w:rFonts w:ascii="Times New Roman" w:hAnsi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/>
          <w:b/>
          <w:bCs/>
          <w:color w:val="0000FF"/>
          <w:sz w:val="24"/>
          <w:szCs w:val="24"/>
        </w:rPr>
        <w:t>воспитатель:</w:t>
      </w:r>
    </w:p>
    <w:p w:rsidR="002569F9" w:rsidRPr="005E3ABF" w:rsidRDefault="002569F9" w:rsidP="002569F9">
      <w:pPr>
        <w:widowControl w:val="0"/>
        <w:spacing w:after="0"/>
        <w:jc w:val="center"/>
        <w:rPr>
          <w:rFonts w:ascii="Times New Roman" w:hAnsi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/>
          <w:b/>
          <w:bCs/>
          <w:color w:val="0000FF"/>
          <w:sz w:val="24"/>
          <w:szCs w:val="24"/>
        </w:rPr>
        <w:t>Джабраилова Алевтина Васильевна</w:t>
      </w:r>
    </w:p>
    <w:p w:rsidR="002569F9" w:rsidRDefault="002569F9" w:rsidP="002569F9"/>
    <w:p w:rsidR="009C5C53" w:rsidRDefault="009C5C53"/>
    <w:sectPr w:rsidR="009C5C53" w:rsidSect="002569F9">
      <w:pgSz w:w="16838" w:h="11906" w:orient="landscape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30873"/>
    <w:multiLevelType w:val="hybridMultilevel"/>
    <w:tmpl w:val="B2969D78"/>
    <w:lvl w:ilvl="0" w:tplc="903E171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F07C9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A6210B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4401F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60494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988D45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483EC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443E0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44FFE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F3506D3"/>
    <w:multiLevelType w:val="hybridMultilevel"/>
    <w:tmpl w:val="06343B02"/>
    <w:lvl w:ilvl="0" w:tplc="4E824FF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0000"/>
      </w:rPr>
    </w:lvl>
    <w:lvl w:ilvl="1" w:tplc="9F38BE5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E2524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803B2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26B02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36D35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36449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64A8A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7225F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569F9"/>
    <w:rsid w:val="002569F9"/>
    <w:rsid w:val="009C5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#00b050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9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5FE06-499E-4791-BC46-13A4FBA52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486</Words>
  <Characters>2773</Characters>
  <Application>Microsoft Office Word</Application>
  <DocSecurity>0</DocSecurity>
  <Lines>23</Lines>
  <Paragraphs>6</Paragraphs>
  <ScaleCrop>false</ScaleCrop>
  <Company>Microsoft</Company>
  <LinksUpToDate>false</LinksUpToDate>
  <CharactersWithSpaces>3253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2016-04-01T11:59:00Z</dcterms:created>
  <dcterms:modified xsi:type="dcterms:W3CDTF">2016-04-01T12:02:00Z</dcterms:modified>
</cp:coreProperties>
</file>