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35" w:rsidRPr="00C47035" w:rsidRDefault="00C47035" w:rsidP="00C47035">
      <w:pPr>
        <w:spacing w:after="0" w:line="240" w:lineRule="auto"/>
        <w:jc w:val="center"/>
        <w:rPr>
          <w:rFonts w:ascii="Times New Roman" w:hAnsi="Times New Roman" w:cs="Times New Roman"/>
          <w:sz w:val="28"/>
          <w:szCs w:val="28"/>
        </w:rPr>
      </w:pPr>
      <w:r w:rsidRPr="00C47035">
        <w:rPr>
          <w:rFonts w:ascii="Times New Roman" w:hAnsi="Times New Roman" w:cs="Times New Roman"/>
          <w:sz w:val="28"/>
          <w:szCs w:val="28"/>
        </w:rPr>
        <w:t>Система работы</w:t>
      </w:r>
    </w:p>
    <w:p w:rsidR="00C47035" w:rsidRPr="00C47035" w:rsidRDefault="00C47035" w:rsidP="00C47035">
      <w:pPr>
        <w:spacing w:after="0" w:line="240" w:lineRule="auto"/>
        <w:jc w:val="center"/>
        <w:rPr>
          <w:rFonts w:ascii="Times New Roman" w:hAnsi="Times New Roman" w:cs="Times New Roman"/>
          <w:sz w:val="28"/>
          <w:szCs w:val="28"/>
        </w:rPr>
      </w:pPr>
      <w:r w:rsidRPr="00C47035">
        <w:rPr>
          <w:rFonts w:ascii="Times New Roman" w:hAnsi="Times New Roman" w:cs="Times New Roman"/>
          <w:sz w:val="28"/>
          <w:szCs w:val="28"/>
        </w:rPr>
        <w:t>«</w:t>
      </w:r>
      <w:r>
        <w:rPr>
          <w:rFonts w:ascii="Times New Roman" w:hAnsi="Times New Roman" w:cs="Times New Roman"/>
          <w:sz w:val="28"/>
          <w:szCs w:val="28"/>
        </w:rPr>
        <w:t xml:space="preserve">Влияние </w:t>
      </w:r>
      <w:r w:rsidRPr="00C47035">
        <w:rPr>
          <w:rFonts w:ascii="Times New Roman" w:hAnsi="Times New Roman" w:cs="Times New Roman"/>
          <w:sz w:val="28"/>
          <w:szCs w:val="28"/>
        </w:rPr>
        <w:t>дидактических игр</w:t>
      </w:r>
      <w:r>
        <w:rPr>
          <w:rFonts w:ascii="Times New Roman" w:hAnsi="Times New Roman" w:cs="Times New Roman"/>
          <w:sz w:val="28"/>
          <w:szCs w:val="28"/>
        </w:rPr>
        <w:t xml:space="preserve"> на развитие речи детей</w:t>
      </w:r>
      <w:r w:rsidRPr="00C47035">
        <w:rPr>
          <w:rFonts w:ascii="Times New Roman" w:hAnsi="Times New Roman" w:cs="Times New Roman"/>
          <w:sz w:val="28"/>
          <w:szCs w:val="28"/>
        </w:rPr>
        <w:t>»</w:t>
      </w:r>
    </w:p>
    <w:p w:rsidR="00C47035" w:rsidRPr="00C47035" w:rsidRDefault="00C47035" w:rsidP="00C47035">
      <w:pPr>
        <w:spacing w:after="0" w:line="240" w:lineRule="auto"/>
        <w:jc w:val="center"/>
        <w:rPr>
          <w:rFonts w:ascii="Times New Roman" w:hAnsi="Times New Roman" w:cs="Times New Roman"/>
          <w:sz w:val="28"/>
          <w:szCs w:val="28"/>
        </w:rPr>
      </w:pPr>
    </w:p>
    <w:p w:rsidR="00C47035" w:rsidRPr="00C47035" w:rsidRDefault="00C47035" w:rsidP="00C47035">
      <w:pPr>
        <w:spacing w:after="0" w:line="240" w:lineRule="auto"/>
        <w:jc w:val="right"/>
        <w:rPr>
          <w:rFonts w:ascii="Times New Roman" w:hAnsi="Times New Roman" w:cs="Times New Roman"/>
          <w:sz w:val="24"/>
          <w:szCs w:val="24"/>
        </w:rPr>
      </w:pPr>
      <w:r w:rsidRPr="00C47035">
        <w:rPr>
          <w:rFonts w:ascii="Times New Roman" w:hAnsi="Times New Roman" w:cs="Times New Roman"/>
          <w:sz w:val="24"/>
          <w:szCs w:val="24"/>
        </w:rPr>
        <w:t xml:space="preserve">«Учите ребенка </w:t>
      </w:r>
      <w:proofErr w:type="gramStart"/>
      <w:r w:rsidRPr="00C47035">
        <w:rPr>
          <w:rFonts w:ascii="Times New Roman" w:hAnsi="Times New Roman" w:cs="Times New Roman"/>
          <w:sz w:val="24"/>
          <w:szCs w:val="24"/>
        </w:rPr>
        <w:t>каким-нибудь</w:t>
      </w:r>
      <w:proofErr w:type="gramEnd"/>
    </w:p>
    <w:p w:rsidR="00C47035" w:rsidRPr="00C47035" w:rsidRDefault="00C47035" w:rsidP="00C47035">
      <w:pPr>
        <w:spacing w:after="0" w:line="240" w:lineRule="auto"/>
        <w:jc w:val="right"/>
        <w:rPr>
          <w:rFonts w:ascii="Times New Roman" w:hAnsi="Times New Roman" w:cs="Times New Roman"/>
          <w:sz w:val="24"/>
          <w:szCs w:val="24"/>
        </w:rPr>
      </w:pPr>
      <w:r w:rsidRPr="00C47035">
        <w:rPr>
          <w:rFonts w:ascii="Times New Roman" w:hAnsi="Times New Roman" w:cs="Times New Roman"/>
          <w:sz w:val="24"/>
          <w:szCs w:val="24"/>
        </w:rPr>
        <w:t xml:space="preserve"> неизвестным ему пяти словам, он </w:t>
      </w:r>
    </w:p>
    <w:p w:rsidR="00C47035" w:rsidRPr="00C47035" w:rsidRDefault="00C47035" w:rsidP="00C470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будет долго и напрасно мучи</w:t>
      </w:r>
      <w:r w:rsidRPr="00C47035">
        <w:rPr>
          <w:rFonts w:ascii="Times New Roman" w:hAnsi="Times New Roman" w:cs="Times New Roman"/>
          <w:sz w:val="24"/>
          <w:szCs w:val="24"/>
        </w:rPr>
        <w:t>т</w:t>
      </w:r>
      <w:r>
        <w:rPr>
          <w:rFonts w:ascii="Times New Roman" w:hAnsi="Times New Roman" w:cs="Times New Roman"/>
          <w:sz w:val="24"/>
          <w:szCs w:val="24"/>
        </w:rPr>
        <w:t>ь</w:t>
      </w:r>
      <w:r w:rsidRPr="00C47035">
        <w:rPr>
          <w:rFonts w:ascii="Times New Roman" w:hAnsi="Times New Roman" w:cs="Times New Roman"/>
          <w:sz w:val="24"/>
          <w:szCs w:val="24"/>
        </w:rPr>
        <w:t>ся,</w:t>
      </w:r>
    </w:p>
    <w:p w:rsidR="00C47035" w:rsidRPr="00C47035" w:rsidRDefault="00C47035" w:rsidP="00C47035">
      <w:pPr>
        <w:spacing w:after="0" w:line="240" w:lineRule="auto"/>
        <w:jc w:val="right"/>
        <w:rPr>
          <w:rFonts w:ascii="Times New Roman" w:hAnsi="Times New Roman" w:cs="Times New Roman"/>
          <w:sz w:val="24"/>
          <w:szCs w:val="24"/>
        </w:rPr>
      </w:pPr>
      <w:r w:rsidRPr="00C47035">
        <w:rPr>
          <w:rFonts w:ascii="Times New Roman" w:hAnsi="Times New Roman" w:cs="Times New Roman"/>
          <w:sz w:val="24"/>
          <w:szCs w:val="24"/>
        </w:rPr>
        <w:t xml:space="preserve"> но свяжите двадцать таких слов</w:t>
      </w:r>
    </w:p>
    <w:p w:rsidR="00C47035" w:rsidRPr="00C47035" w:rsidRDefault="00C47035" w:rsidP="00C47035">
      <w:pPr>
        <w:spacing w:after="0" w:line="240" w:lineRule="auto"/>
        <w:jc w:val="right"/>
        <w:rPr>
          <w:rFonts w:ascii="Times New Roman" w:hAnsi="Times New Roman" w:cs="Times New Roman"/>
          <w:sz w:val="24"/>
          <w:szCs w:val="24"/>
        </w:rPr>
      </w:pPr>
      <w:r w:rsidRPr="00C47035">
        <w:rPr>
          <w:rFonts w:ascii="Times New Roman" w:hAnsi="Times New Roman" w:cs="Times New Roman"/>
          <w:sz w:val="24"/>
          <w:szCs w:val="24"/>
        </w:rPr>
        <w:t xml:space="preserve"> с картинками, и он их усвоит на лету». </w:t>
      </w:r>
    </w:p>
    <w:p w:rsidR="00C47035" w:rsidRDefault="00C47035" w:rsidP="00C47035">
      <w:pPr>
        <w:spacing w:after="0" w:line="240" w:lineRule="auto"/>
        <w:jc w:val="right"/>
        <w:rPr>
          <w:sz w:val="28"/>
          <w:szCs w:val="28"/>
        </w:rPr>
      </w:pPr>
      <w:r w:rsidRPr="00C47035">
        <w:rPr>
          <w:rFonts w:ascii="Times New Roman" w:hAnsi="Times New Roman" w:cs="Times New Roman"/>
          <w:sz w:val="24"/>
          <w:szCs w:val="24"/>
        </w:rPr>
        <w:t>К.Д. Ушинский</w:t>
      </w:r>
      <w:r>
        <w:rPr>
          <w:sz w:val="28"/>
          <w:szCs w:val="28"/>
        </w:rPr>
        <w:t xml:space="preserve"> </w:t>
      </w:r>
    </w:p>
    <w:p w:rsidR="00C47035" w:rsidRDefault="00C47035" w:rsidP="00C47035">
      <w:pPr>
        <w:spacing w:after="0" w:line="240" w:lineRule="auto"/>
        <w:jc w:val="right"/>
        <w:rPr>
          <w:sz w:val="28"/>
          <w:szCs w:val="28"/>
        </w:rPr>
      </w:pPr>
    </w:p>
    <w:p w:rsid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В дошкольном учреждении речевое воспитание начинается с первых детских слов и заканчивается развитием связной речи, умением ребенка свободно и грамматически правильно выражать свои мысли.  Детской речью интересовались с древнейших времен ещё в работах римского оратора и педагога </w:t>
      </w:r>
      <w:proofErr w:type="spellStart"/>
      <w:r w:rsidRPr="00C47035">
        <w:rPr>
          <w:rFonts w:ascii="Times New Roman" w:hAnsi="Times New Roman" w:cs="Times New Roman"/>
          <w:sz w:val="28"/>
          <w:szCs w:val="28"/>
        </w:rPr>
        <w:t>Квитилиана</w:t>
      </w:r>
      <w:proofErr w:type="spellEnd"/>
      <w:r w:rsidRPr="00C47035">
        <w:rPr>
          <w:rFonts w:ascii="Times New Roman" w:hAnsi="Times New Roman" w:cs="Times New Roman"/>
          <w:sz w:val="28"/>
          <w:szCs w:val="28"/>
        </w:rPr>
        <w:t xml:space="preserve"> можно обнаружить не потерявшие своего значения ценные замечания о своеобразии детской речи и выводы о том. Что речь является фундаментом формирования личности ребенка.</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 Мыслитель гуманист Я.А. Коменский полагал, что ребенка следует обучить трем важнейшим вещам: разуму, действию и речи научить дитя правильно понимать, правильно делать, и правильно высказываться. Философ, писатель и педагог Ж.Ж. Руссо считал самым ответственным в жизни человека период, когда развивается речь. Он исследовал вопрос об особенностях становления детской речи, даже о причинах задержки речевого развития, и советовал процесс обучения сделать систематическим и последовательным, состоящим из различных упражнений для выработки навыков, ясности, четкости и связности речи. В жизни ребенка происходит существенный перелом  в его отношениях с окружающим, обусловленный ростом возможностей малыша и осознанием своей самостоятельности.</w:t>
      </w:r>
    </w:p>
    <w:p w:rsid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Дидактическая игра является одним из видов игровой деятельности детей. В дошкольной педагогике она рассматривается как своеобразное средство воспитания и обучения, отвечающее особенностям маленького ребенка. Ее основу составляет взаимосвязь увлекательной радостной игры и доступного, продуктивного процесса усвоения знаний. Это игра, но игра познавательная расширяющая и систематизирующая представления об окружающем мире, влияющая на развитие любознательности, познавательных интересов и способностей дошкольников. С учетом современных требований предъявляемых к воспитанию детей дошкольного возраста, значение  дидактической игры как эффективного метода дошкольного образования еще более усиливается. Являясь средством умственного </w:t>
      </w:r>
      <w:proofErr w:type="gramStart"/>
      <w:r w:rsidRPr="00C47035">
        <w:rPr>
          <w:rFonts w:ascii="Times New Roman" w:hAnsi="Times New Roman" w:cs="Times New Roman"/>
          <w:sz w:val="28"/>
          <w:szCs w:val="28"/>
        </w:rPr>
        <w:t>развития</w:t>
      </w:r>
      <w:proofErr w:type="gramEnd"/>
      <w:r w:rsidRPr="00C47035">
        <w:rPr>
          <w:rFonts w:ascii="Times New Roman" w:hAnsi="Times New Roman" w:cs="Times New Roman"/>
          <w:sz w:val="28"/>
          <w:szCs w:val="28"/>
        </w:rPr>
        <w:t xml:space="preserve"> дидактическая игра способствует накоплению чувственного опыта, развитию сенсорных </w:t>
      </w:r>
      <w:r w:rsidRPr="00C47035">
        <w:rPr>
          <w:rFonts w:ascii="Times New Roman" w:hAnsi="Times New Roman" w:cs="Times New Roman"/>
          <w:sz w:val="28"/>
          <w:szCs w:val="28"/>
        </w:rPr>
        <w:lastRenderedPageBreak/>
        <w:t>процессов, внимания, наблюдательности, первичных форм аналитико-синтетической деятельности, речи, памяти.</w:t>
      </w:r>
    </w:p>
    <w:p w:rsidR="00C47035" w:rsidRDefault="00C47035" w:rsidP="00C47035">
      <w:pPr>
        <w:pStyle w:val="a5"/>
        <w:rPr>
          <w:sz w:val="28"/>
          <w:szCs w:val="28"/>
        </w:rPr>
      </w:pPr>
      <w:r>
        <w:rPr>
          <w:sz w:val="28"/>
          <w:szCs w:val="28"/>
        </w:rPr>
        <w:t>Проблемой</w:t>
      </w:r>
      <w:r w:rsidRPr="00C47035">
        <w:rPr>
          <w:sz w:val="28"/>
          <w:szCs w:val="28"/>
        </w:rPr>
        <w:t xml:space="preserve"> многих детей, пришедших из дома в детский сад,</w:t>
      </w:r>
      <w:r>
        <w:rPr>
          <w:sz w:val="28"/>
          <w:szCs w:val="28"/>
        </w:rPr>
        <w:t xml:space="preserve"> является </w:t>
      </w:r>
      <w:r w:rsidRPr="00C47035">
        <w:rPr>
          <w:sz w:val="28"/>
          <w:szCs w:val="28"/>
        </w:rPr>
        <w:t xml:space="preserve"> недостаточно развитая речь. </w:t>
      </w:r>
      <w:r>
        <w:rPr>
          <w:sz w:val="28"/>
          <w:szCs w:val="28"/>
        </w:rPr>
        <w:t xml:space="preserve">На сегодняшний день, </w:t>
      </w:r>
      <w:r w:rsidRPr="00C47035">
        <w:rPr>
          <w:sz w:val="28"/>
          <w:szCs w:val="28"/>
        </w:rPr>
        <w:t xml:space="preserve">вопросы развития правильной речи у детей раннего возраста </w:t>
      </w:r>
      <w:r>
        <w:rPr>
          <w:sz w:val="28"/>
          <w:szCs w:val="28"/>
        </w:rPr>
        <w:t>как никогда актуальны, так как</w:t>
      </w:r>
      <w:r w:rsidRPr="00C47035">
        <w:rPr>
          <w:sz w:val="28"/>
          <w:szCs w:val="28"/>
        </w:rPr>
        <w:t xml:space="preserve"> развитие речи является одной из важнейших задач воспитания детей. Благодаря речи малыш познает окружающий мир, накапливает знания, расширяет круг представлений о предметах. При помощи речи выражает свои потребности, чувства и переживания. В процессе развития речи ребенок овладевает языком. Наша задача — помочь детям развивать речь. </w:t>
      </w:r>
    </w:p>
    <w:p w:rsidR="00C47035" w:rsidRDefault="00C47035" w:rsidP="00C47035">
      <w:pPr>
        <w:pStyle w:val="a5"/>
        <w:rPr>
          <w:rFonts w:ascii="Arial" w:hAnsi="Arial" w:cs="Arial"/>
          <w:color w:val="555555"/>
          <w:sz w:val="21"/>
          <w:szCs w:val="21"/>
        </w:rPr>
      </w:pPr>
      <w:r w:rsidRPr="00C47035">
        <w:rPr>
          <w:sz w:val="28"/>
          <w:szCs w:val="28"/>
        </w:rPr>
        <w:t>Речь можно развить различными способами: устная форма, мелкая моторика, а также при помощи игры. Игра — основной вид деятельности ребенка, она оказывает многогранное влияние на психическое развитие ребенка. В игре дети овладевают новыми навыками и умениями, знаниями. Только в игре осваиваются правила человеческого общения. Вне игры не может быть достигнуто полноценное нравственное и волевое развитие ребенка, вне игры нет воспитания личности</w:t>
      </w:r>
      <w:r>
        <w:rPr>
          <w:rFonts w:ascii="Arial" w:hAnsi="Arial" w:cs="Arial"/>
          <w:color w:val="555555"/>
          <w:sz w:val="21"/>
          <w:szCs w:val="21"/>
        </w:rPr>
        <w:t xml:space="preserve">. </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Н.К. Крупская говорила: «Маленькие дети играют, как птица поет». Эти слова емко и образно выделяют главное: игра - естественное состояние ребенка, его основная деятельность. Она способствует сохранению  душевного равновесия, дает ощущение психологического комфорта, доставляет радость и удовольствие.</w:t>
      </w:r>
    </w:p>
    <w:p w:rsidR="007326EC" w:rsidRDefault="00C47035" w:rsidP="007326EC">
      <w:pPr>
        <w:spacing w:after="0" w:line="240" w:lineRule="auto"/>
        <w:jc w:val="both"/>
        <w:rPr>
          <w:rFonts w:ascii="Times New Roman" w:hAnsi="Times New Roman" w:cs="Times New Roman"/>
          <w:sz w:val="28"/>
          <w:szCs w:val="28"/>
        </w:rPr>
      </w:pPr>
      <w:r w:rsidRPr="00C47035">
        <w:rPr>
          <w:rFonts w:ascii="Times New Roman" w:hAnsi="Times New Roman" w:cs="Times New Roman"/>
          <w:sz w:val="28"/>
          <w:szCs w:val="28"/>
        </w:rPr>
        <w:t>Начиная работу с детьми младшего возраста, я выбрала именно этот метод для развития  речи детей. На начальном этапе обследования детей мониторинг показал, что многие дети  плохо говорящие, и со скудным словарным запасом. Проведя анкетирование, выяснилось, что молодые родители уделяют детям недостаточно внимания, мало играют с детьми, плохо информированы о развивающих играх.</w:t>
      </w:r>
      <w:r w:rsidR="007326EC">
        <w:rPr>
          <w:rFonts w:ascii="Times New Roman" w:hAnsi="Times New Roman" w:cs="Times New Roman"/>
          <w:sz w:val="28"/>
          <w:szCs w:val="28"/>
        </w:rPr>
        <w:t xml:space="preserve"> </w:t>
      </w:r>
    </w:p>
    <w:p w:rsidR="007326EC" w:rsidRPr="00C47035" w:rsidRDefault="007326EC" w:rsidP="007326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приоритетом в своей работе я определила тему </w:t>
      </w:r>
      <w:r w:rsidRPr="00C47035">
        <w:rPr>
          <w:rFonts w:ascii="Times New Roman" w:hAnsi="Times New Roman" w:cs="Times New Roman"/>
          <w:sz w:val="28"/>
          <w:szCs w:val="28"/>
        </w:rPr>
        <w:t>«</w:t>
      </w:r>
      <w:r>
        <w:rPr>
          <w:rFonts w:ascii="Times New Roman" w:hAnsi="Times New Roman" w:cs="Times New Roman"/>
          <w:sz w:val="28"/>
          <w:szCs w:val="28"/>
        </w:rPr>
        <w:t xml:space="preserve">Влияние </w:t>
      </w:r>
      <w:r w:rsidRPr="00C47035">
        <w:rPr>
          <w:rFonts w:ascii="Times New Roman" w:hAnsi="Times New Roman" w:cs="Times New Roman"/>
          <w:sz w:val="28"/>
          <w:szCs w:val="28"/>
        </w:rPr>
        <w:t>дидактических игр</w:t>
      </w:r>
      <w:r>
        <w:rPr>
          <w:rFonts w:ascii="Times New Roman" w:hAnsi="Times New Roman" w:cs="Times New Roman"/>
          <w:sz w:val="28"/>
          <w:szCs w:val="28"/>
        </w:rPr>
        <w:t xml:space="preserve"> на развитие речи детей</w:t>
      </w:r>
      <w:r w:rsidRPr="00C47035">
        <w:rPr>
          <w:rFonts w:ascii="Times New Roman" w:hAnsi="Times New Roman" w:cs="Times New Roman"/>
          <w:sz w:val="28"/>
          <w:szCs w:val="28"/>
        </w:rPr>
        <w:t>»</w:t>
      </w:r>
    </w:p>
    <w:p w:rsidR="007326EC" w:rsidRDefault="007326EC" w:rsidP="00C47035">
      <w:pPr>
        <w:jc w:val="both"/>
        <w:rPr>
          <w:rFonts w:ascii="Times New Roman" w:hAnsi="Times New Roman" w:cs="Times New Roman"/>
          <w:sz w:val="28"/>
          <w:szCs w:val="28"/>
        </w:rPr>
      </w:pP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b/>
          <w:sz w:val="28"/>
          <w:szCs w:val="28"/>
        </w:rPr>
        <w:t>Цель работы:</w:t>
      </w:r>
      <w:r>
        <w:rPr>
          <w:rFonts w:ascii="Times New Roman" w:hAnsi="Times New Roman" w:cs="Times New Roman"/>
          <w:sz w:val="28"/>
          <w:szCs w:val="28"/>
        </w:rPr>
        <w:t xml:space="preserve"> р</w:t>
      </w:r>
      <w:r w:rsidRPr="00C47035">
        <w:rPr>
          <w:rFonts w:ascii="Times New Roman" w:hAnsi="Times New Roman" w:cs="Times New Roman"/>
          <w:sz w:val="28"/>
          <w:szCs w:val="28"/>
        </w:rPr>
        <w:t>азвитие речи детей посредством дидактических игр</w:t>
      </w:r>
    </w:p>
    <w:p w:rsidR="00C47035" w:rsidRPr="00C47035" w:rsidRDefault="00C47035" w:rsidP="00C47035">
      <w:pPr>
        <w:rPr>
          <w:rFonts w:ascii="Times New Roman" w:hAnsi="Times New Roman" w:cs="Times New Roman"/>
          <w:sz w:val="28"/>
          <w:szCs w:val="28"/>
        </w:rPr>
      </w:pPr>
      <w:proofErr w:type="gramStart"/>
      <w:r>
        <w:rPr>
          <w:rFonts w:ascii="Times New Roman" w:hAnsi="Times New Roman" w:cs="Times New Roman"/>
          <w:sz w:val="28"/>
          <w:szCs w:val="28"/>
        </w:rPr>
        <w:t>Исходя из поставленной цели были</w:t>
      </w:r>
      <w:proofErr w:type="gramEnd"/>
      <w:r>
        <w:rPr>
          <w:rFonts w:ascii="Times New Roman" w:hAnsi="Times New Roman" w:cs="Times New Roman"/>
          <w:sz w:val="28"/>
          <w:szCs w:val="28"/>
        </w:rPr>
        <w:t xml:space="preserve"> определены следующие </w:t>
      </w:r>
      <w:r w:rsidRPr="00C47035">
        <w:rPr>
          <w:rFonts w:ascii="Times New Roman" w:hAnsi="Times New Roman" w:cs="Times New Roman"/>
          <w:b/>
          <w:sz w:val="28"/>
          <w:szCs w:val="28"/>
        </w:rPr>
        <w:t>задачи:</w:t>
      </w:r>
    </w:p>
    <w:p w:rsidR="00C47035" w:rsidRP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t>А)</w:t>
      </w:r>
      <w:r w:rsidRPr="00C47035">
        <w:rPr>
          <w:rFonts w:ascii="Times New Roman" w:hAnsi="Times New Roman" w:cs="Times New Roman"/>
          <w:sz w:val="28"/>
          <w:szCs w:val="28"/>
        </w:rPr>
        <w:tab/>
        <w:t>Образовательная область  - коммуникация, развитие речи.</w:t>
      </w:r>
    </w:p>
    <w:p w:rsidR="00C47035" w:rsidRP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t>1.</w:t>
      </w:r>
      <w:r w:rsidRPr="00C47035">
        <w:rPr>
          <w:rFonts w:ascii="Times New Roman" w:hAnsi="Times New Roman" w:cs="Times New Roman"/>
          <w:sz w:val="28"/>
          <w:szCs w:val="28"/>
        </w:rPr>
        <w:tab/>
        <w:t>Формировать потребность детей в общении с взрослыми и сверстниками посредством речи;</w:t>
      </w:r>
    </w:p>
    <w:p w:rsidR="00C47035" w:rsidRP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t>2.</w:t>
      </w:r>
      <w:r w:rsidRPr="00C47035">
        <w:rPr>
          <w:rFonts w:ascii="Times New Roman" w:hAnsi="Times New Roman" w:cs="Times New Roman"/>
          <w:sz w:val="28"/>
          <w:szCs w:val="28"/>
        </w:rPr>
        <w:tab/>
        <w:t>Целенаправленно обогащать словарь детей;</w:t>
      </w:r>
    </w:p>
    <w:p w:rsidR="00C47035" w:rsidRP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lastRenderedPageBreak/>
        <w:t>3.</w:t>
      </w:r>
      <w:r w:rsidRPr="00C47035">
        <w:rPr>
          <w:rFonts w:ascii="Times New Roman" w:hAnsi="Times New Roman" w:cs="Times New Roman"/>
          <w:sz w:val="28"/>
          <w:szCs w:val="28"/>
        </w:rPr>
        <w:tab/>
        <w:t>Формировать умение классифицировать предметы по группам;</w:t>
      </w:r>
    </w:p>
    <w:p w:rsidR="00C47035" w:rsidRP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t>Б)</w:t>
      </w:r>
      <w:r w:rsidRPr="00C47035">
        <w:rPr>
          <w:rFonts w:ascii="Times New Roman" w:hAnsi="Times New Roman" w:cs="Times New Roman"/>
          <w:sz w:val="28"/>
          <w:szCs w:val="28"/>
        </w:rPr>
        <w:tab/>
        <w:t xml:space="preserve"> Образовательная область  -  познание:</w:t>
      </w:r>
    </w:p>
    <w:p w:rsidR="00C47035" w:rsidRP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t>1.</w:t>
      </w:r>
      <w:r w:rsidRPr="00C47035">
        <w:rPr>
          <w:rFonts w:ascii="Times New Roman" w:hAnsi="Times New Roman" w:cs="Times New Roman"/>
          <w:sz w:val="28"/>
          <w:szCs w:val="28"/>
        </w:rPr>
        <w:tab/>
        <w:t>Побуждать детей к разнообразным действиям с предметами, направленными на  ознакомление с сенсорными эталонами;</w:t>
      </w:r>
    </w:p>
    <w:p w:rsid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t>2.</w:t>
      </w:r>
      <w:r w:rsidRPr="00C47035">
        <w:rPr>
          <w:rFonts w:ascii="Times New Roman" w:hAnsi="Times New Roman" w:cs="Times New Roman"/>
          <w:sz w:val="28"/>
          <w:szCs w:val="28"/>
        </w:rPr>
        <w:tab/>
        <w:t>Поддерживать у детей познавательное отношение к окружающему миру, расширять кругозор.</w:t>
      </w:r>
    </w:p>
    <w:p w:rsidR="007326EC" w:rsidRPr="00C47035" w:rsidRDefault="007326EC" w:rsidP="007326EC">
      <w:pPr>
        <w:jc w:val="both"/>
        <w:rPr>
          <w:rFonts w:ascii="Times New Roman" w:hAnsi="Times New Roman" w:cs="Times New Roman"/>
          <w:sz w:val="28"/>
          <w:szCs w:val="28"/>
        </w:rPr>
      </w:pPr>
      <w:r>
        <w:rPr>
          <w:rFonts w:ascii="Times New Roman" w:hAnsi="Times New Roman" w:cs="Times New Roman"/>
          <w:sz w:val="28"/>
          <w:szCs w:val="28"/>
        </w:rPr>
        <w:t>Д</w:t>
      </w:r>
      <w:r w:rsidRPr="00C47035">
        <w:rPr>
          <w:rFonts w:ascii="Times New Roman" w:hAnsi="Times New Roman" w:cs="Times New Roman"/>
          <w:sz w:val="28"/>
          <w:szCs w:val="28"/>
        </w:rPr>
        <w:t xml:space="preserve">ля решения задач, определенных мною, </w:t>
      </w:r>
      <w:r>
        <w:rPr>
          <w:rFonts w:ascii="Times New Roman" w:hAnsi="Times New Roman" w:cs="Times New Roman"/>
          <w:sz w:val="28"/>
          <w:szCs w:val="28"/>
        </w:rPr>
        <w:t xml:space="preserve">были выбраны </w:t>
      </w:r>
      <w:r w:rsidRPr="00C47035">
        <w:rPr>
          <w:rFonts w:ascii="Times New Roman" w:hAnsi="Times New Roman" w:cs="Times New Roman"/>
          <w:sz w:val="28"/>
          <w:szCs w:val="28"/>
        </w:rPr>
        <w:t>следующие приемы:</w:t>
      </w:r>
    </w:p>
    <w:p w:rsidR="007326EC" w:rsidRPr="00C47035" w:rsidRDefault="007326EC" w:rsidP="007326EC">
      <w:pPr>
        <w:jc w:val="both"/>
        <w:rPr>
          <w:rFonts w:ascii="Times New Roman" w:hAnsi="Times New Roman" w:cs="Times New Roman"/>
          <w:sz w:val="28"/>
          <w:szCs w:val="28"/>
        </w:rPr>
      </w:pPr>
      <w:r>
        <w:rPr>
          <w:rFonts w:ascii="Times New Roman" w:hAnsi="Times New Roman" w:cs="Times New Roman"/>
          <w:sz w:val="28"/>
          <w:szCs w:val="28"/>
        </w:rPr>
        <w:t>*</w:t>
      </w:r>
      <w:r w:rsidRPr="00C47035">
        <w:rPr>
          <w:rFonts w:ascii="Times New Roman" w:hAnsi="Times New Roman" w:cs="Times New Roman"/>
          <w:sz w:val="28"/>
          <w:szCs w:val="28"/>
        </w:rPr>
        <w:t>систематичность и планомерность проведения;</w:t>
      </w:r>
    </w:p>
    <w:p w:rsidR="007326EC" w:rsidRPr="00C47035" w:rsidRDefault="007326EC" w:rsidP="007326EC">
      <w:pPr>
        <w:jc w:val="both"/>
        <w:rPr>
          <w:rFonts w:ascii="Times New Roman" w:hAnsi="Times New Roman" w:cs="Times New Roman"/>
          <w:sz w:val="28"/>
          <w:szCs w:val="28"/>
        </w:rPr>
      </w:pPr>
      <w:r>
        <w:rPr>
          <w:rFonts w:ascii="Times New Roman" w:hAnsi="Times New Roman" w:cs="Times New Roman"/>
          <w:sz w:val="28"/>
          <w:szCs w:val="28"/>
        </w:rPr>
        <w:t>*</w:t>
      </w:r>
      <w:r w:rsidRPr="00C47035">
        <w:rPr>
          <w:rFonts w:ascii="Times New Roman" w:hAnsi="Times New Roman" w:cs="Times New Roman"/>
          <w:sz w:val="28"/>
          <w:szCs w:val="28"/>
        </w:rPr>
        <w:t xml:space="preserve">последовательность  (от </w:t>
      </w:r>
      <w:proofErr w:type="gramStart"/>
      <w:r w:rsidRPr="00C47035">
        <w:rPr>
          <w:rFonts w:ascii="Times New Roman" w:hAnsi="Times New Roman" w:cs="Times New Roman"/>
          <w:sz w:val="28"/>
          <w:szCs w:val="28"/>
        </w:rPr>
        <w:t>простого</w:t>
      </w:r>
      <w:proofErr w:type="gramEnd"/>
      <w:r w:rsidRPr="00C47035">
        <w:rPr>
          <w:rFonts w:ascii="Times New Roman" w:hAnsi="Times New Roman" w:cs="Times New Roman"/>
          <w:sz w:val="28"/>
          <w:szCs w:val="28"/>
        </w:rPr>
        <w:t xml:space="preserve"> к сложному, с учетом индивидуальных способностей);</w:t>
      </w:r>
    </w:p>
    <w:p w:rsidR="007326EC" w:rsidRPr="00C47035" w:rsidRDefault="007326EC" w:rsidP="007326EC">
      <w:pPr>
        <w:jc w:val="both"/>
        <w:rPr>
          <w:rFonts w:ascii="Times New Roman" w:hAnsi="Times New Roman" w:cs="Times New Roman"/>
          <w:sz w:val="28"/>
          <w:szCs w:val="28"/>
        </w:rPr>
      </w:pPr>
      <w:r>
        <w:rPr>
          <w:rFonts w:ascii="Times New Roman" w:hAnsi="Times New Roman" w:cs="Times New Roman"/>
          <w:sz w:val="28"/>
          <w:szCs w:val="28"/>
        </w:rPr>
        <w:t>*</w:t>
      </w:r>
      <w:r w:rsidRPr="00C47035">
        <w:rPr>
          <w:rFonts w:ascii="Times New Roman" w:hAnsi="Times New Roman" w:cs="Times New Roman"/>
          <w:sz w:val="28"/>
          <w:szCs w:val="28"/>
        </w:rPr>
        <w:t>все игры и упражнения должны проводиться по желанию ребенка, на положительном эмоциональном фоне, любое достижение малышей должно быть  утилитарным и оцененным.</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Подойдя к проблеме комплексно, я просвещала и беседовала с родителями, вводила в игровую деятельность детей разные виды дидактический игр: игры-занятия, словесные, познавательные, музыкальные, математические, игры-опыты и т.д. </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Почему малыши не теряются в калейдоскопе этих первых знаний? Потому что начинаются знания со знаний о предметах и о том, что их окружает.</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Большое внимание было уделено именно развивающей окружающей среде.</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Я постарались создать среду, окружающую детей таким образом, чтобы она определяла направленность их деятельности и в тоже время решала поставленную задачу по развитию речи. Так как свою активность, любознательность и стремление к самостоятельности дети успешно реализуют в игре, то в первую очередь были созданы все условия для игровой деятельности. Уголок настольных игр, игры сенсорного развития, музыкальный уголок, уголок экспериментирования, уголок творчества,  мини библиотека и т.д. Также с помощью родителей были приобретены металлические и деревянные наборы для конструирования для развития творчества детей.</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Развивающую среду нашей группы дополняют разные виды театров,  играющие немаловажное значение в развитии монологической и </w:t>
      </w:r>
      <w:r w:rsidRPr="00C47035">
        <w:rPr>
          <w:rFonts w:ascii="Times New Roman" w:hAnsi="Times New Roman" w:cs="Times New Roman"/>
          <w:sz w:val="28"/>
          <w:szCs w:val="28"/>
        </w:rPr>
        <w:lastRenderedPageBreak/>
        <w:t xml:space="preserve">диалогической речи детей. </w:t>
      </w:r>
      <w:proofErr w:type="gramStart"/>
      <w:r w:rsidRPr="00C47035">
        <w:rPr>
          <w:rFonts w:ascii="Times New Roman" w:hAnsi="Times New Roman" w:cs="Times New Roman"/>
          <w:sz w:val="28"/>
          <w:szCs w:val="28"/>
        </w:rPr>
        <w:t>Популярны у детей «Настольный театр», «Театр кукол», «Театр на магнитах», кружок «Волшебная копилка» в виде игр-этюдов, игр импровизаций  «Снежинка», «Перышко»,  «В гостях у осени» формируют  темп речи, интонацию, пластику,  развиваются коммуникативные навыки.</w:t>
      </w:r>
      <w:proofErr w:type="gramEnd"/>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 Игры подбирались от простого к </w:t>
      </w:r>
      <w:proofErr w:type="gramStart"/>
      <w:r w:rsidRPr="00C47035">
        <w:rPr>
          <w:rFonts w:ascii="Times New Roman" w:hAnsi="Times New Roman" w:cs="Times New Roman"/>
          <w:sz w:val="28"/>
          <w:szCs w:val="28"/>
        </w:rPr>
        <w:t>сложному</w:t>
      </w:r>
      <w:proofErr w:type="gramEnd"/>
      <w:r w:rsidRPr="00C47035">
        <w:rPr>
          <w:rFonts w:ascii="Times New Roman" w:hAnsi="Times New Roman" w:cs="Times New Roman"/>
          <w:sz w:val="28"/>
          <w:szCs w:val="28"/>
        </w:rPr>
        <w:t>, но скорость освоения материала, глубина познания весьма индивидуальна, учитывается как пол ребенка, так и характер накопленного им социального опыта, особенностей развития его эмоциональной  и познавательной сфер. Поэтому в методических разработках, отбирая  игры с разной степенью сложности, опираюсь на конкретный опыт детей.</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В младшем возрасте, играя, дети получали точные представления о сенсорных эталонах: цвет, форма, величина. Детям очень нравились  дидактические игрушки: «</w:t>
      </w:r>
      <w:proofErr w:type="spellStart"/>
      <w:r w:rsidRPr="00C47035">
        <w:rPr>
          <w:rFonts w:ascii="Times New Roman" w:hAnsi="Times New Roman" w:cs="Times New Roman"/>
          <w:sz w:val="28"/>
          <w:szCs w:val="28"/>
        </w:rPr>
        <w:t>Бочата</w:t>
      </w:r>
      <w:proofErr w:type="spellEnd"/>
      <w:r w:rsidRPr="00C47035">
        <w:rPr>
          <w:rFonts w:ascii="Times New Roman" w:hAnsi="Times New Roman" w:cs="Times New Roman"/>
          <w:sz w:val="28"/>
          <w:szCs w:val="28"/>
        </w:rPr>
        <w:t xml:space="preserve">», «Пирамидки», «Тарелочки»; далее закреплялись представления об их качествах, взаимосвязях: </w:t>
      </w:r>
      <w:proofErr w:type="gramStart"/>
      <w:r w:rsidRPr="00C47035">
        <w:rPr>
          <w:rFonts w:ascii="Times New Roman" w:hAnsi="Times New Roman" w:cs="Times New Roman"/>
          <w:sz w:val="28"/>
          <w:szCs w:val="28"/>
        </w:rPr>
        <w:t xml:space="preserve">«Тонет, не тонет», «Твердый мягкий» и т.д.; о расположении  в пространстве «Высоко – низко», «Далеко – Близко». </w:t>
      </w:r>
      <w:proofErr w:type="gramEnd"/>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Игра как способ познания, ведь именно в познании ярко видно как ребенок учится сравнивать, обобщать, выделять признаки. Это необходимо для развития мыслительных операций, для умений анализировать. Так ребенок умнеет, обогащаются его представления об окружающем мире, пополняется активный словарь, активизируется речь. В дидактических играх «Кто в домике живет?», «Животные и их детеныши», «Угадай и назови», «Кого мы встретили в лесу» и т.д. закреплялись знания о животных, птицах, их повадках, внешнем виде. Различные лото, домино знакомили  детей с растительным миром. Дидактические игры: «Собирай-ка», «Овощи - фрукты», «Грибы-ягоды», «Играем, подбираем», »Парные картинки», «Лес», «Когда это бывает?» по описанию изменений в природе формировали умение узнавать и называть времена года, ощущать зависимость животного и растительного мира от человека, воспитывали заботливое отношение ко всему живому, детям открывались не только польза для человека, но и красота.  Умение всматриваться в снежные сугробы и находить в них сходство с разными зверями, видеть прекрасное рядом. </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С ростом и развитием ребенка расширяется сфера его познавательных  интересов. Происходит устойчивое и глубокое стремление к познанию окружающего мира. Он задает много вопросов, основной из которых </w:t>
      </w:r>
      <w:r w:rsidRPr="00C47035">
        <w:rPr>
          <w:rFonts w:ascii="Times New Roman" w:hAnsi="Times New Roman" w:cs="Times New Roman"/>
          <w:sz w:val="28"/>
          <w:szCs w:val="28"/>
        </w:rPr>
        <w:lastRenderedPageBreak/>
        <w:t>«почему?». Вопросы ребенка, его самостоятельные наблюдения, сообщения о своих впечатлениях - внешние проявления познавательной активности.</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Неоценимы дидактические игры-опыты, решающие задачи поисковой активности: «Определи по звуку», « Запах и вкус»,  «Волшебные деревья»,  «Какой?», «Свойства воды» и т.д.  Исследовательская деятельность вызывает огромный интерес у детей. Исследования предоставляют возможность самому найти ответы на вопрос «как?», более полно удовлетворить естественную любознательность дошкольников. Во время экспериментирования идет  обобщение памяти ребенка, активизируются его мыслительные процессы. Необходимость давать отчет об </w:t>
      </w:r>
      <w:proofErr w:type="gramStart"/>
      <w:r w:rsidRPr="00C47035">
        <w:rPr>
          <w:rFonts w:ascii="Times New Roman" w:hAnsi="Times New Roman" w:cs="Times New Roman"/>
          <w:sz w:val="28"/>
          <w:szCs w:val="28"/>
        </w:rPr>
        <w:t>увиденном</w:t>
      </w:r>
      <w:proofErr w:type="gramEnd"/>
      <w:r w:rsidRPr="00C47035">
        <w:rPr>
          <w:rFonts w:ascii="Times New Roman" w:hAnsi="Times New Roman" w:cs="Times New Roman"/>
          <w:sz w:val="28"/>
          <w:szCs w:val="28"/>
        </w:rPr>
        <w:t>, формулировать обнаруженные закономерности и выводы стимулируют развитие речи.</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Особую эффективность в развитии речи  имеют словесные дидактические игры. Эта категория игр способствует решению конкретных задач умственного воспитания дошкольников и их интеллектуальной подготовке к школе: формирование умения выделять существенные главные признаки предметов и явлений, сравнивать, сопоставлять, делать умозаключения, развивать фонематический слух и связную речь детей.</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Начиная, с игр «Козы рогатой» и «Ладушки-ладушки», «Угадай, кто позвал?» на развитие слухового внимания и упражнения в правильном произношении, до формирования звуковой культуры и грамматического строя речи, игры: «Чье, чье? - Моё»,  «Что для чего?»,  «Волшебные превращения слов»  и т.д.</w:t>
      </w:r>
      <w:proofErr w:type="gramStart"/>
      <w:r w:rsidRPr="00C47035">
        <w:rPr>
          <w:rFonts w:ascii="Times New Roman" w:hAnsi="Times New Roman" w:cs="Times New Roman"/>
          <w:sz w:val="28"/>
          <w:szCs w:val="28"/>
        </w:rPr>
        <w:t xml:space="preserve"> ,</w:t>
      </w:r>
      <w:proofErr w:type="gramEnd"/>
      <w:r w:rsidRPr="00C47035">
        <w:rPr>
          <w:rFonts w:ascii="Times New Roman" w:hAnsi="Times New Roman" w:cs="Times New Roman"/>
          <w:sz w:val="28"/>
          <w:szCs w:val="28"/>
        </w:rPr>
        <w:t>на употребление глаголов, согласование прилагательных с существительными; игры  «Прятки», «Что изменилось?» на понимание предлогов и наречий.</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Все познавательные процессы взаимосвязаны в своем проявлении и развитии, часто их невозможно отделить друг от друга. Дидактические игры на развитие слухового восприятия, музыкальные игры,  также очень важны для детей дошкольного возраста.</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Такие игры развивали умение воспринимать интенсивность звуков, определяя их направление и удаленность, длительность, высоту, темп и количество звучаний. В них звук регулировал движение детей, перемещение в пространстве. Любимы детьми игры-загадки: «Что звучало?», «Где звенит?», «Жмурки» развивали слуховое внимание к окружающим звукам (шум транспорта, скрип двери, голоса людей, шелест травы), умение реагировать на речь нормальной громкости и на шепот, определять звучание </w:t>
      </w:r>
      <w:r w:rsidRPr="00C47035">
        <w:rPr>
          <w:rFonts w:ascii="Times New Roman" w:hAnsi="Times New Roman" w:cs="Times New Roman"/>
          <w:sz w:val="28"/>
          <w:szCs w:val="28"/>
        </w:rPr>
        <w:lastRenderedPageBreak/>
        <w:t>игрушек и музыкальных инструментов, бытовых предметов (шуршание бумаги, звон будильника, звук падающей ложки, как звучат различные крупы и т.д.). Формировали слуховую память, внимание игры: «Эхо», «Бывает – не бывает».</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Отдельной строкой можно выделить  игры математического склада. Большое влияние имеют игры настольные с сюжетным характером в плане решения дидактической задачи обучению счету. Это так называемые «</w:t>
      </w:r>
      <w:proofErr w:type="spellStart"/>
      <w:r w:rsidRPr="00C47035">
        <w:rPr>
          <w:rFonts w:ascii="Times New Roman" w:hAnsi="Times New Roman" w:cs="Times New Roman"/>
          <w:sz w:val="28"/>
          <w:szCs w:val="28"/>
        </w:rPr>
        <w:t>Бродики</w:t>
      </w:r>
      <w:proofErr w:type="spellEnd"/>
      <w:r w:rsidRPr="00C47035">
        <w:rPr>
          <w:rFonts w:ascii="Times New Roman" w:hAnsi="Times New Roman" w:cs="Times New Roman"/>
          <w:sz w:val="28"/>
          <w:szCs w:val="28"/>
        </w:rPr>
        <w:t xml:space="preserve">», где детей интересует не только, кто победит, а завораживает сам процесс игры: счет точек на кубике, отсчет фишкой шагов. Детям, у которых больше развито зрительное восприятие, нравятся игры с лабиринтами. Такие игры развивают логическое мышление, зрительное восприятие и внимание. В 3-4 года дети постигают геометрическую форму предметов и это не секрет. Но с помощью дидактических игр «Развивающее лото», «Геометрическое лото», «На  что похоже?» уже с младшего возраста формируются понятие формы. Конечно, ромбы и разновидности четырехугольников  дают детям постарше. Но первое знакомство у детей с этой формой происходит все, же в игре уже в младшем возрасте. Детям очень нравится составлять предметы из геометрических фигур солнышко, ракеты, паровозики, даже домик бабы Яги и </w:t>
      </w:r>
      <w:proofErr w:type="spellStart"/>
      <w:r w:rsidRPr="00C47035">
        <w:rPr>
          <w:rFonts w:ascii="Times New Roman" w:hAnsi="Times New Roman" w:cs="Times New Roman"/>
          <w:sz w:val="28"/>
          <w:szCs w:val="28"/>
        </w:rPr>
        <w:t>т.д</w:t>
      </w:r>
      <w:proofErr w:type="gramStart"/>
      <w:r w:rsidRPr="00C47035">
        <w:rPr>
          <w:rFonts w:ascii="Times New Roman" w:hAnsi="Times New Roman" w:cs="Times New Roman"/>
          <w:sz w:val="28"/>
          <w:szCs w:val="28"/>
        </w:rPr>
        <w:t>.р</w:t>
      </w:r>
      <w:proofErr w:type="gramEnd"/>
      <w:r w:rsidRPr="00C47035">
        <w:rPr>
          <w:rFonts w:ascii="Times New Roman" w:hAnsi="Times New Roman" w:cs="Times New Roman"/>
          <w:sz w:val="28"/>
          <w:szCs w:val="28"/>
        </w:rPr>
        <w:t>азвивают</w:t>
      </w:r>
      <w:proofErr w:type="spellEnd"/>
      <w:r w:rsidRPr="00C47035">
        <w:rPr>
          <w:rFonts w:ascii="Times New Roman" w:hAnsi="Times New Roman" w:cs="Times New Roman"/>
          <w:sz w:val="28"/>
          <w:szCs w:val="28"/>
        </w:rPr>
        <w:t xml:space="preserve"> фантазию, воображение детей. А популярный конструктор «Часть и целое», любимые детьми «</w:t>
      </w:r>
      <w:proofErr w:type="spellStart"/>
      <w:r w:rsidRPr="00C47035">
        <w:rPr>
          <w:rFonts w:ascii="Times New Roman" w:hAnsi="Times New Roman" w:cs="Times New Roman"/>
          <w:sz w:val="28"/>
          <w:szCs w:val="28"/>
        </w:rPr>
        <w:t>Пазлы</w:t>
      </w:r>
      <w:proofErr w:type="spellEnd"/>
      <w:r w:rsidRPr="00C47035">
        <w:rPr>
          <w:rFonts w:ascii="Times New Roman" w:hAnsi="Times New Roman" w:cs="Times New Roman"/>
          <w:sz w:val="28"/>
          <w:szCs w:val="28"/>
        </w:rPr>
        <w:t>» очень хорошо развивают зрительное внимание, воображение, умение сосредоточиться.</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Первые знания о часах дети получают в старшем возрасте, но интерес к часам  возникает раньше. Многое дают детям книги с математической информацией, серия Учебник для малышей В. Степанова, «Уроки для ребят» знакомят детей в игровой форме «Веселым счетом», «Что показывают стрелки?», «Сколько чашек?»; книга «Время и времена года» знакомит со временем, «Сколько дней в неделе?», со считалкой «Как запомнить дни недели» и т.д.</w:t>
      </w:r>
    </w:p>
    <w:p w:rsidR="00C47035" w:rsidRPr="00C47035" w:rsidRDefault="00C47035" w:rsidP="00C47035">
      <w:pPr>
        <w:rPr>
          <w:rFonts w:ascii="Times New Roman" w:hAnsi="Times New Roman" w:cs="Times New Roman"/>
          <w:sz w:val="28"/>
          <w:szCs w:val="28"/>
        </w:rPr>
      </w:pPr>
      <w:r w:rsidRPr="00C47035">
        <w:rPr>
          <w:rFonts w:ascii="Times New Roman" w:hAnsi="Times New Roman" w:cs="Times New Roman"/>
          <w:sz w:val="28"/>
          <w:szCs w:val="28"/>
        </w:rPr>
        <w:t>Мною был разработан алгоритм проведения дидактических игр.</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noProof/>
          <w:sz w:val="28"/>
          <w:szCs w:val="28"/>
        </w:rPr>
        <w:lastRenderedPageBreak/>
        <w:drawing>
          <wp:inline distT="0" distB="0" distL="0" distR="0" wp14:anchorId="44BF77C3" wp14:editId="00625D0B">
            <wp:extent cx="6016625" cy="8275955"/>
            <wp:effectExtent l="0" t="0" r="222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Кроме дидактических игр, развитию коммуникативных способностей способствуют также различные виды продуктивной деятельности детей. В нашей группе все эти виды деятельности нашли широкое применение. </w:t>
      </w:r>
      <w:r w:rsidRPr="00C47035">
        <w:rPr>
          <w:rFonts w:ascii="Times New Roman" w:hAnsi="Times New Roman" w:cs="Times New Roman"/>
          <w:sz w:val="28"/>
          <w:szCs w:val="28"/>
        </w:rPr>
        <w:lastRenderedPageBreak/>
        <w:t xml:space="preserve">Начиная с младшей группы, мы организовали зону по изобразительной деятельности. Она оборудована таким образом, что дети могут в любое время самостоятельно взять необходимые материалы и заняться самостоятельной творческой деятельностью, при этом разговаривать  друг с другом или слушать сказки, </w:t>
      </w:r>
      <w:proofErr w:type="spellStart"/>
      <w:r w:rsidRPr="00C47035">
        <w:rPr>
          <w:rFonts w:ascii="Times New Roman" w:hAnsi="Times New Roman" w:cs="Times New Roman"/>
          <w:sz w:val="28"/>
          <w:szCs w:val="28"/>
        </w:rPr>
        <w:t>потешки</w:t>
      </w:r>
      <w:proofErr w:type="spellEnd"/>
      <w:r w:rsidRPr="00C47035">
        <w:rPr>
          <w:rFonts w:ascii="Times New Roman" w:hAnsi="Times New Roman" w:cs="Times New Roman"/>
          <w:sz w:val="28"/>
          <w:szCs w:val="28"/>
        </w:rPr>
        <w:t>,  музыку, детские песенки.</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Итак, начиная работу с детьми и ставя перед собой цель, я уверенно и целенаправленно иду вперед к ее достижению.</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Пропагандируя среди родителей ценность игрового метода, проводила родительские собрания в виде викторины «Воспитательная роль дедушек и бабушек в семье.», «Игра - это </w:t>
      </w:r>
      <w:proofErr w:type="spellStart"/>
      <w:r w:rsidRPr="00C47035">
        <w:rPr>
          <w:rFonts w:ascii="Times New Roman" w:hAnsi="Times New Roman" w:cs="Times New Roman"/>
          <w:sz w:val="28"/>
          <w:szCs w:val="28"/>
        </w:rPr>
        <w:t>серьезно»</w:t>
      </w:r>
      <w:proofErr w:type="gramStart"/>
      <w:r w:rsidRPr="00C47035">
        <w:rPr>
          <w:rFonts w:ascii="Times New Roman" w:hAnsi="Times New Roman" w:cs="Times New Roman"/>
          <w:sz w:val="28"/>
          <w:szCs w:val="28"/>
        </w:rPr>
        <w:t>,к</w:t>
      </w:r>
      <w:proofErr w:type="gramEnd"/>
      <w:r w:rsidRPr="00C47035">
        <w:rPr>
          <w:rFonts w:ascii="Times New Roman" w:hAnsi="Times New Roman" w:cs="Times New Roman"/>
          <w:sz w:val="28"/>
          <w:szCs w:val="28"/>
        </w:rPr>
        <w:t>онсультации</w:t>
      </w:r>
      <w:proofErr w:type="spellEnd"/>
      <w:r w:rsidRPr="00C47035">
        <w:rPr>
          <w:rFonts w:ascii="Times New Roman" w:hAnsi="Times New Roman" w:cs="Times New Roman"/>
          <w:sz w:val="28"/>
          <w:szCs w:val="28"/>
        </w:rPr>
        <w:t>: «Дидактическая игра в формировании грамматического строя речи», «Влияние математических дидактических игр в умственном развитии ребенка», «Раз, два, три, всю считалку повтори», «Игра – ее развитие на современном этапе», памятки</w:t>
      </w:r>
      <w:proofErr w:type="gramStart"/>
      <w:r w:rsidRPr="00C47035">
        <w:rPr>
          <w:rFonts w:ascii="Times New Roman" w:hAnsi="Times New Roman" w:cs="Times New Roman"/>
          <w:sz w:val="28"/>
          <w:szCs w:val="28"/>
        </w:rPr>
        <w:t xml:space="preserve"> ,</w:t>
      </w:r>
      <w:proofErr w:type="gramEnd"/>
      <w:r w:rsidRPr="00C47035">
        <w:rPr>
          <w:rFonts w:ascii="Times New Roman" w:hAnsi="Times New Roman" w:cs="Times New Roman"/>
          <w:sz w:val="28"/>
          <w:szCs w:val="28"/>
        </w:rPr>
        <w:t>индивидуальные беседы о развивающих играх.</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 xml:space="preserve">Конечно, можно сказать, что я добилась определенных результатов, но дети все разные и это часто зависит  от внимания родителей к своим детям. Но самое главное ребятам со мной интересно. Первое знакомство и закрепление знаний  происходит в игре ненавязчиво, не отнимая у детей детства. Игра – это серьезно. Ведь детский сад - это не школа.  И, если ребенка научить не пасовать перед трудностями, а думать как их преодолеть, </w:t>
      </w:r>
      <w:proofErr w:type="gramStart"/>
      <w:r w:rsidRPr="00C47035">
        <w:rPr>
          <w:rFonts w:ascii="Times New Roman" w:hAnsi="Times New Roman" w:cs="Times New Roman"/>
          <w:sz w:val="28"/>
          <w:szCs w:val="28"/>
        </w:rPr>
        <w:t>то</w:t>
      </w:r>
      <w:proofErr w:type="gramEnd"/>
      <w:r w:rsidRPr="00C47035">
        <w:rPr>
          <w:rFonts w:ascii="Times New Roman" w:hAnsi="Times New Roman" w:cs="Times New Roman"/>
          <w:sz w:val="28"/>
          <w:szCs w:val="28"/>
        </w:rPr>
        <w:t xml:space="preserve"> несомненно в школе этот ребенок не растеряется.</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Разработав для этого свои методы и приемы и, используя их в работе с детьми, я заметила положительную  динамику, которую подтвердили контрольные срезы.</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За 2 года дети заметно стали больше и лучше разговаривать, пополнился их словарный запас. Дети стали активнее отвечать на вопросы и задавать их, стали более любознательными, общительными, повысился их интеллектуальный уровень, умение дифференцировать предметы  ближайшего окружения.</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В это году, определяя для себя цель, я более углублено  работала над развитием словообразования, фонетики, правильным произношением слов.</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Мониторинг  показал  возрастающую динамику показателей развития детей.</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Если учесть то, что из 22 детей нашей группы  15 детей имели проблемы в речевом развитии, то к середине средней группы осталось 4 ребенка с недостаточно  развитой речью.</w:t>
      </w:r>
    </w:p>
    <w:p w:rsidR="00C47035" w:rsidRP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lastRenderedPageBreak/>
        <w:t>Только кропотливая работа, терпеливое отношение, ободрение при неудачах, поощрение за малейший успех, неназойливая помощь  помогли нам добиться хороших результатов. Эти результаты дали положительную динамику.</w:t>
      </w:r>
    </w:p>
    <w:p w:rsidR="00C47035" w:rsidRDefault="00C47035" w:rsidP="00C47035">
      <w:pPr>
        <w:jc w:val="both"/>
        <w:rPr>
          <w:rFonts w:ascii="Times New Roman" w:hAnsi="Times New Roman" w:cs="Times New Roman"/>
          <w:sz w:val="28"/>
          <w:szCs w:val="28"/>
        </w:rPr>
      </w:pPr>
      <w:r w:rsidRPr="00C47035">
        <w:rPr>
          <w:rFonts w:ascii="Times New Roman" w:hAnsi="Times New Roman" w:cs="Times New Roman"/>
          <w:sz w:val="28"/>
          <w:szCs w:val="28"/>
        </w:rPr>
        <w:t>Таким образом, в результате проделанной работы я пришла к заключению, что целенаправленный, систематический и планомерный игровой процесс у детей дошкольного возраста при взаимодействии с родителями положительно влияет на речевые зоны коры головного мозга. И это напрямую готовит ребенка к успешному обучению в школе.</w:t>
      </w:r>
    </w:p>
    <w:p w:rsidR="00542F10" w:rsidRPr="00542F10" w:rsidRDefault="00542F10" w:rsidP="00542F10">
      <w:pPr>
        <w:spacing w:before="100" w:beforeAutospacing="1" w:after="100" w:afterAutospacing="1" w:line="240" w:lineRule="auto"/>
        <w:ind w:right="283"/>
        <w:jc w:val="both"/>
        <w:rPr>
          <w:rFonts w:ascii="Times New Roman" w:eastAsiaTheme="minorHAnsi" w:hAnsi="Times New Roman"/>
          <w:sz w:val="28"/>
          <w:szCs w:val="28"/>
        </w:rPr>
      </w:pPr>
      <w:r w:rsidRPr="00542F10">
        <w:rPr>
          <w:rFonts w:ascii="Times New Roman" w:eastAsiaTheme="minorHAnsi" w:hAnsi="Times New Roman"/>
          <w:sz w:val="28"/>
          <w:szCs w:val="28"/>
        </w:rPr>
        <w:t>О результативности моей работы, качестве образовательного процесса свидетельствуют следующие показатели:</w:t>
      </w:r>
    </w:p>
    <w:p w:rsidR="00542F10" w:rsidRDefault="00542F10" w:rsidP="00542F10">
      <w:pPr>
        <w:spacing w:before="100" w:beforeAutospacing="1" w:after="0" w:line="240" w:lineRule="auto"/>
        <w:jc w:val="both"/>
        <w:rPr>
          <w:rFonts w:ascii="Times New Roman" w:eastAsia="Times New Roman" w:hAnsi="Times New Roman" w:cs="Times New Roman"/>
          <w:sz w:val="28"/>
          <w:szCs w:val="28"/>
        </w:rPr>
      </w:pPr>
      <w:r w:rsidRPr="00542F10">
        <w:rPr>
          <w:rFonts w:ascii="Times New Roman" w:eastAsia="Times New Roman" w:hAnsi="Times New Roman" w:cs="Times New Roman"/>
          <w:sz w:val="28"/>
          <w:szCs w:val="28"/>
        </w:rPr>
        <w:t xml:space="preserve">Мною проведен сравнительный анализ результатов обследования речи </w:t>
      </w:r>
      <w:r>
        <w:rPr>
          <w:rFonts w:ascii="Times New Roman" w:eastAsia="Times New Roman" w:hAnsi="Times New Roman" w:cs="Times New Roman"/>
          <w:sz w:val="28"/>
          <w:szCs w:val="28"/>
        </w:rPr>
        <w:t>детей за три года</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Диагностика показывает </w:t>
      </w:r>
      <w:r w:rsidRPr="00542F10">
        <w:rPr>
          <w:rFonts w:ascii="Times New Roman" w:eastAsia="Times New Roman" w:hAnsi="Times New Roman" w:cs="Times New Roman"/>
          <w:sz w:val="28"/>
          <w:szCs w:val="28"/>
        </w:rPr>
        <w:t xml:space="preserve">у детей на начало учебного года (сентябрь </w:t>
      </w:r>
      <w:smartTag w:uri="urn:schemas-microsoft-com:office:smarttags" w:element="metricconverter">
        <w:smartTagPr>
          <w:attr w:name="ProductID" w:val="2010 г"/>
        </w:smartTagPr>
        <w:r w:rsidRPr="00542F10">
          <w:rPr>
            <w:rFonts w:ascii="Times New Roman" w:eastAsia="Times New Roman" w:hAnsi="Times New Roman" w:cs="Times New Roman"/>
            <w:sz w:val="28"/>
            <w:szCs w:val="28"/>
          </w:rPr>
          <w:t>2010 г</w:t>
        </w:r>
      </w:smartTag>
      <w:r w:rsidRPr="00542F10">
        <w:rPr>
          <w:rFonts w:ascii="Times New Roman" w:eastAsia="Times New Roman" w:hAnsi="Times New Roman" w:cs="Times New Roman"/>
          <w:sz w:val="28"/>
          <w:szCs w:val="28"/>
        </w:rPr>
        <w:t xml:space="preserve">.) и конец учебного года (май </w:t>
      </w:r>
      <w:smartTag w:uri="urn:schemas-microsoft-com:office:smarttags" w:element="metricconverter">
        <w:smartTagPr>
          <w:attr w:name="ProductID" w:val="2011 г"/>
        </w:smartTagPr>
        <w:r w:rsidRPr="00542F10">
          <w:rPr>
            <w:rFonts w:ascii="Times New Roman" w:eastAsia="Times New Roman" w:hAnsi="Times New Roman" w:cs="Times New Roman"/>
            <w:sz w:val="28"/>
            <w:szCs w:val="28"/>
          </w:rPr>
          <w:t>2011 г</w:t>
        </w:r>
      </w:smartTag>
      <w:r w:rsidRPr="00542F10">
        <w:rPr>
          <w:rFonts w:ascii="Times New Roman" w:eastAsia="Times New Roman" w:hAnsi="Times New Roman" w:cs="Times New Roman"/>
          <w:sz w:val="28"/>
          <w:szCs w:val="28"/>
        </w:rPr>
        <w:t>.), в результате чего выяснилось, что к концу учебного года уровень развития речи детей значительно улучшился. Анализ диагностики показывает увеличен</w:t>
      </w:r>
      <w:r>
        <w:rPr>
          <w:rFonts w:ascii="Times New Roman" w:eastAsia="Times New Roman" w:hAnsi="Times New Roman" w:cs="Times New Roman"/>
          <w:sz w:val="28"/>
          <w:szCs w:val="28"/>
        </w:rPr>
        <w:t>ие диагностируемых знаний детей,</w:t>
      </w:r>
      <w:r w:rsidRPr="00542F10">
        <w:rPr>
          <w:rFonts w:ascii="Times New Roman" w:eastAsia="Times New Roman" w:hAnsi="Times New Roman" w:cs="Times New Roman"/>
          <w:sz w:val="28"/>
          <w:szCs w:val="28"/>
        </w:rPr>
        <w:t xml:space="preserve"> если в сентябре </w:t>
      </w:r>
      <w:smartTag w:uri="urn:schemas-microsoft-com:office:smarttags" w:element="metricconverter">
        <w:smartTagPr>
          <w:attr w:name="ProductID" w:val="2010 г"/>
        </w:smartTagPr>
        <w:r w:rsidRPr="00542F10">
          <w:rPr>
            <w:rFonts w:ascii="Times New Roman" w:eastAsia="Times New Roman" w:hAnsi="Times New Roman" w:cs="Times New Roman"/>
            <w:sz w:val="28"/>
            <w:szCs w:val="28"/>
          </w:rPr>
          <w:t>2010 г</w:t>
        </w:r>
      </w:smartTag>
      <w:r w:rsidRPr="00542F10">
        <w:rPr>
          <w:rFonts w:ascii="Times New Roman" w:eastAsia="Times New Roman" w:hAnsi="Times New Roman" w:cs="Times New Roman"/>
          <w:sz w:val="28"/>
          <w:szCs w:val="28"/>
        </w:rPr>
        <w:t>. высок</w:t>
      </w:r>
      <w:r>
        <w:rPr>
          <w:rFonts w:ascii="Times New Roman" w:eastAsia="Times New Roman" w:hAnsi="Times New Roman" w:cs="Times New Roman"/>
          <w:sz w:val="28"/>
          <w:szCs w:val="28"/>
        </w:rPr>
        <w:t>ий уровень развития речи - 15 %; средний – 55 %; низкий – 30</w:t>
      </w:r>
      <w:r w:rsidRPr="00542F10">
        <w:rPr>
          <w:rFonts w:ascii="Times New Roman" w:eastAsia="Times New Roman" w:hAnsi="Times New Roman" w:cs="Times New Roman"/>
          <w:sz w:val="28"/>
          <w:szCs w:val="28"/>
        </w:rPr>
        <w:t xml:space="preserve"> %, то в мае </w:t>
      </w:r>
      <w:smartTag w:uri="urn:schemas-microsoft-com:office:smarttags" w:element="metricconverter">
        <w:smartTagPr>
          <w:attr w:name="ProductID" w:val="2011 г"/>
        </w:smartTagPr>
        <w:r w:rsidRPr="00542F10">
          <w:rPr>
            <w:rFonts w:ascii="Times New Roman" w:eastAsia="Times New Roman" w:hAnsi="Times New Roman" w:cs="Times New Roman"/>
            <w:sz w:val="28"/>
            <w:szCs w:val="28"/>
          </w:rPr>
          <w:t>2011 г</w:t>
        </w:r>
      </w:smartTag>
      <w:r w:rsidRPr="00542F10">
        <w:rPr>
          <w:rFonts w:ascii="Times New Roman" w:eastAsia="Times New Roman" w:hAnsi="Times New Roman" w:cs="Times New Roman"/>
          <w:sz w:val="28"/>
          <w:szCs w:val="28"/>
        </w:rPr>
        <w:t>. мы видим, что высок</w:t>
      </w:r>
      <w:r>
        <w:rPr>
          <w:rFonts w:ascii="Times New Roman" w:eastAsia="Times New Roman" w:hAnsi="Times New Roman" w:cs="Times New Roman"/>
          <w:sz w:val="28"/>
          <w:szCs w:val="28"/>
        </w:rPr>
        <w:t>ий уровень детей увеличился на 2%, средний на 4</w:t>
      </w:r>
      <w:r w:rsidRPr="00542F10">
        <w:rPr>
          <w:rFonts w:ascii="Times New Roman" w:eastAsia="Times New Roman" w:hAnsi="Times New Roman" w:cs="Times New Roman"/>
          <w:sz w:val="28"/>
          <w:szCs w:val="28"/>
        </w:rPr>
        <w:t xml:space="preserve">%, а низкий уровень </w:t>
      </w:r>
      <w:r>
        <w:rPr>
          <w:rFonts w:ascii="Times New Roman" w:eastAsia="Times New Roman" w:hAnsi="Times New Roman" w:cs="Times New Roman"/>
          <w:sz w:val="28"/>
          <w:szCs w:val="28"/>
        </w:rPr>
        <w:t>снизился на 13%</w:t>
      </w:r>
      <w:r w:rsidRPr="00542F10">
        <w:rPr>
          <w:rFonts w:ascii="Times New Roman" w:eastAsia="Times New Roman" w:hAnsi="Times New Roman" w:cs="Times New Roman"/>
          <w:sz w:val="28"/>
          <w:szCs w:val="28"/>
        </w:rPr>
        <w:t xml:space="preserve">. </w:t>
      </w:r>
    </w:p>
    <w:p w:rsidR="004745EC" w:rsidRDefault="00542F10" w:rsidP="00542F10">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сентябре 2011 года высокий уровень составил 26%, средний уровень – 64%, </w:t>
      </w:r>
      <w:r>
        <w:rPr>
          <w:rFonts w:ascii="Times New Roman" w:eastAsia="Times New Roman" w:hAnsi="Times New Roman" w:cs="Times New Roman"/>
          <w:sz w:val="28"/>
          <w:szCs w:val="28"/>
        </w:rPr>
        <w:t xml:space="preserve">низкий 10%. </w:t>
      </w:r>
      <w:r>
        <w:rPr>
          <w:rFonts w:ascii="Times New Roman" w:eastAsia="Times New Roman" w:hAnsi="Times New Roman" w:cs="Times New Roman"/>
          <w:sz w:val="28"/>
          <w:szCs w:val="28"/>
        </w:rPr>
        <w:t xml:space="preserve">В конце учебного года мы наблюдаем положительную динамику высокий уровень – 25%, средний уровень 70%, низкий 25%. </w:t>
      </w:r>
      <w:r w:rsidRPr="00542F10">
        <w:rPr>
          <w:rFonts w:ascii="Times New Roman" w:eastAsia="Times New Roman" w:hAnsi="Times New Roman" w:cs="Times New Roman"/>
          <w:sz w:val="28"/>
          <w:szCs w:val="28"/>
        </w:rPr>
        <w:t xml:space="preserve">Подбор методов и приемов для работы с детьми соответствовал возрастным особенностям детей. </w:t>
      </w:r>
      <w:r>
        <w:rPr>
          <w:rFonts w:ascii="Times New Roman" w:eastAsia="Times New Roman" w:hAnsi="Times New Roman" w:cs="Times New Roman"/>
          <w:sz w:val="28"/>
          <w:szCs w:val="28"/>
        </w:rPr>
        <w:t>В октябре 2012 года анализ мониторинга показал следующие результаты: высокий 45%, средний 41%, низкий 4%. То есть мы наблюдаем, что в течение 3 лет высокий и ср</w:t>
      </w:r>
      <w:r w:rsidR="004745EC">
        <w:rPr>
          <w:rFonts w:ascii="Times New Roman" w:eastAsia="Times New Roman" w:hAnsi="Times New Roman" w:cs="Times New Roman"/>
          <w:sz w:val="28"/>
          <w:szCs w:val="28"/>
        </w:rPr>
        <w:t>едний уровень увеличивается, ни</w:t>
      </w:r>
      <w:r>
        <w:rPr>
          <w:rFonts w:ascii="Times New Roman" w:eastAsia="Times New Roman" w:hAnsi="Times New Roman" w:cs="Times New Roman"/>
          <w:sz w:val="28"/>
          <w:szCs w:val="28"/>
        </w:rPr>
        <w:t>зкий практически ушёл</w:t>
      </w:r>
      <w:r w:rsidR="004745EC">
        <w:rPr>
          <w:rFonts w:ascii="Times New Roman" w:eastAsia="Times New Roman" w:hAnsi="Times New Roman" w:cs="Times New Roman"/>
          <w:sz w:val="28"/>
          <w:szCs w:val="28"/>
        </w:rPr>
        <w:t xml:space="preserve">, но так как в течение учебного года поступают дети домашние, с плохо развитой речью, </w:t>
      </w:r>
      <w:proofErr w:type="gramStart"/>
      <w:r w:rsidR="004745EC">
        <w:rPr>
          <w:rFonts w:ascii="Times New Roman" w:eastAsia="Times New Roman" w:hAnsi="Times New Roman" w:cs="Times New Roman"/>
          <w:sz w:val="28"/>
          <w:szCs w:val="28"/>
        </w:rPr>
        <w:t>и</w:t>
      </w:r>
      <w:proofErr w:type="gramEnd"/>
      <w:r w:rsidR="004745EC">
        <w:rPr>
          <w:rFonts w:ascii="Times New Roman" w:eastAsia="Times New Roman" w:hAnsi="Times New Roman" w:cs="Times New Roman"/>
          <w:sz w:val="28"/>
          <w:szCs w:val="28"/>
        </w:rPr>
        <w:t xml:space="preserve"> учитывая период адаптации, всё-таки низкий уровень (4%) имеет место быть. НОД, режимные моменты и самостоятельная деятельность детей </w:t>
      </w:r>
      <w:r w:rsidRPr="00542F10">
        <w:rPr>
          <w:rFonts w:ascii="Times New Roman" w:eastAsia="Times New Roman" w:hAnsi="Times New Roman" w:cs="Times New Roman"/>
          <w:sz w:val="28"/>
          <w:szCs w:val="28"/>
        </w:rPr>
        <w:t>проводились в игровой форме, что способствовало повышению мотивации, заинтересованности в</w:t>
      </w:r>
      <w:r w:rsidR="004745EC">
        <w:rPr>
          <w:rFonts w:ascii="Times New Roman" w:eastAsia="Times New Roman" w:hAnsi="Times New Roman" w:cs="Times New Roman"/>
          <w:sz w:val="28"/>
          <w:szCs w:val="28"/>
        </w:rPr>
        <w:t xml:space="preserve"> различных видах деятельности.</w:t>
      </w:r>
    </w:p>
    <w:p w:rsidR="004745EC" w:rsidRPr="00542F10" w:rsidRDefault="004745EC" w:rsidP="00542F10">
      <w:pPr>
        <w:spacing w:before="100" w:beforeAutospacing="1" w:after="0" w:line="240" w:lineRule="auto"/>
        <w:jc w:val="both"/>
        <w:rPr>
          <w:rFonts w:ascii="Times New Roman" w:eastAsia="Times New Roman" w:hAnsi="Times New Roman" w:cs="Times New Roman"/>
          <w:sz w:val="28"/>
          <w:szCs w:val="28"/>
        </w:rPr>
      </w:pPr>
    </w:p>
    <w:tbl>
      <w:tblPr>
        <w:tblStyle w:val="a6"/>
        <w:tblW w:w="0" w:type="auto"/>
        <w:jc w:val="center"/>
        <w:tblLook w:val="04A0" w:firstRow="1" w:lastRow="0" w:firstColumn="1" w:lastColumn="0" w:noHBand="0" w:noVBand="1"/>
      </w:tblPr>
      <w:tblGrid>
        <w:gridCol w:w="1292"/>
        <w:gridCol w:w="1276"/>
        <w:gridCol w:w="1053"/>
        <w:gridCol w:w="1276"/>
        <w:gridCol w:w="1053"/>
        <w:gridCol w:w="1154"/>
        <w:gridCol w:w="1054"/>
      </w:tblGrid>
      <w:tr w:rsidR="00516F7F" w:rsidTr="00516F7F">
        <w:trPr>
          <w:trHeight w:val="844"/>
          <w:jc w:val="center"/>
        </w:trPr>
        <w:tc>
          <w:tcPr>
            <w:tcW w:w="1292"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2010г.</w:t>
            </w:r>
          </w:p>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2011г.</w:t>
            </w:r>
          </w:p>
          <w:p w:rsidR="00516F7F" w:rsidRDefault="00516F7F" w:rsidP="00516F7F">
            <w:pPr>
              <w:rPr>
                <w:rFonts w:ascii="Times New Roman" w:eastAsia="Times New Roman" w:hAnsi="Times New Roman" w:cs="Times New Roman"/>
                <w:sz w:val="28"/>
                <w:szCs w:val="28"/>
              </w:rPr>
            </w:pPr>
          </w:p>
          <w:p w:rsidR="00516F7F" w:rsidRPr="00516F7F" w:rsidRDefault="00516F7F" w:rsidP="00516F7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2011г</w:t>
            </w:r>
          </w:p>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2012г.</w:t>
            </w:r>
          </w:p>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154"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2012г.</w:t>
            </w:r>
          </w:p>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1054" w:type="dxa"/>
          </w:tcPr>
          <w:p w:rsidR="00516F7F" w:rsidRDefault="00516F7F" w:rsidP="00516F7F">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2013г.</w:t>
            </w:r>
          </w:p>
          <w:p w:rsidR="00516F7F" w:rsidRDefault="00516F7F" w:rsidP="00516F7F">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r>
      <w:tr w:rsidR="00516F7F" w:rsidTr="00516F7F">
        <w:trPr>
          <w:jc w:val="center"/>
        </w:trPr>
        <w:tc>
          <w:tcPr>
            <w:tcW w:w="1292"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154"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054"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r>
      <w:tr w:rsidR="00516F7F" w:rsidTr="00516F7F">
        <w:trPr>
          <w:jc w:val="center"/>
        </w:trPr>
        <w:tc>
          <w:tcPr>
            <w:tcW w:w="1292"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154"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054" w:type="dxa"/>
          </w:tcPr>
          <w:p w:rsidR="00516F7F" w:rsidRDefault="00B16E7B"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bookmarkStart w:id="0" w:name="_GoBack"/>
            <w:bookmarkEnd w:id="0"/>
            <w:r w:rsidR="00516F7F">
              <w:rPr>
                <w:rFonts w:ascii="Times New Roman" w:eastAsia="Times New Roman" w:hAnsi="Times New Roman" w:cs="Times New Roman"/>
                <w:sz w:val="28"/>
                <w:szCs w:val="28"/>
              </w:rPr>
              <w:t>%</w:t>
            </w:r>
          </w:p>
        </w:tc>
      </w:tr>
      <w:tr w:rsidR="00516F7F" w:rsidTr="00516F7F">
        <w:trPr>
          <w:jc w:val="center"/>
        </w:trPr>
        <w:tc>
          <w:tcPr>
            <w:tcW w:w="1292"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276"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053"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154"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054" w:type="dxa"/>
          </w:tcPr>
          <w:p w:rsidR="00516F7F" w:rsidRDefault="00516F7F" w:rsidP="00542F10">
            <w:pPr>
              <w:spacing w:before="100" w:before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bl>
    <w:p w:rsidR="00542F10" w:rsidRPr="00542F10" w:rsidRDefault="00542F10" w:rsidP="00542F10">
      <w:pPr>
        <w:spacing w:before="100" w:beforeAutospacing="1" w:after="0" w:line="240" w:lineRule="auto"/>
        <w:jc w:val="both"/>
        <w:rPr>
          <w:rFonts w:ascii="Times New Roman" w:eastAsia="Times New Roman" w:hAnsi="Times New Roman" w:cs="Times New Roman"/>
          <w:sz w:val="28"/>
          <w:szCs w:val="28"/>
        </w:rPr>
      </w:pPr>
    </w:p>
    <w:p w:rsidR="00542F10" w:rsidRDefault="00542F10" w:rsidP="00542F10">
      <w:pPr>
        <w:jc w:val="both"/>
        <w:rPr>
          <w:rFonts w:ascii="Times New Roman" w:hAnsi="Times New Roman" w:cs="Times New Roman"/>
          <w:sz w:val="28"/>
          <w:szCs w:val="28"/>
        </w:rPr>
      </w:pPr>
    </w:p>
    <w:p w:rsidR="00586E3C" w:rsidRPr="00C47035" w:rsidRDefault="00542F10" w:rsidP="00542F10">
      <w:pPr>
        <w:jc w:val="both"/>
        <w:rPr>
          <w:rFonts w:ascii="Times New Roman" w:hAnsi="Times New Roman" w:cs="Times New Roman"/>
          <w:sz w:val="28"/>
          <w:szCs w:val="28"/>
        </w:rPr>
      </w:pPr>
      <w:r>
        <w:rPr>
          <w:noProof/>
          <w:sz w:val="28"/>
          <w:szCs w:val="28"/>
        </w:rPr>
        <w:drawing>
          <wp:inline distT="0" distB="0" distL="0" distR="0" wp14:anchorId="2043CF7C" wp14:editId="647B7B25">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7035" w:rsidRDefault="00C47035" w:rsidP="00C47035">
      <w:pPr>
        <w:jc w:val="both"/>
        <w:rPr>
          <w:sz w:val="28"/>
          <w:szCs w:val="28"/>
        </w:rPr>
      </w:pPr>
    </w:p>
    <w:p w:rsidR="00C47035" w:rsidRDefault="00C47035" w:rsidP="00C47035">
      <w:pPr>
        <w:jc w:val="both"/>
        <w:rPr>
          <w:sz w:val="28"/>
          <w:szCs w:val="28"/>
        </w:rPr>
      </w:pPr>
    </w:p>
    <w:p w:rsidR="00465E05" w:rsidRPr="00C47035" w:rsidRDefault="00465E05">
      <w:pPr>
        <w:rPr>
          <w:rFonts w:ascii="Times New Roman" w:hAnsi="Times New Roman" w:cs="Times New Roman"/>
          <w:sz w:val="28"/>
          <w:szCs w:val="28"/>
        </w:rPr>
      </w:pPr>
    </w:p>
    <w:sectPr w:rsidR="00465E05" w:rsidRPr="00C47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35"/>
    <w:rsid w:val="00465E05"/>
    <w:rsid w:val="004745EC"/>
    <w:rsid w:val="00516F7F"/>
    <w:rsid w:val="00542F10"/>
    <w:rsid w:val="00586E3C"/>
    <w:rsid w:val="007326EC"/>
    <w:rsid w:val="00B16E7B"/>
    <w:rsid w:val="00C4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35"/>
    <w:rPr>
      <w:rFonts w:eastAsiaTheme="minorEastAsia"/>
      <w:lang w:eastAsia="ru-RU"/>
    </w:rPr>
  </w:style>
  <w:style w:type="paragraph" w:styleId="1">
    <w:name w:val="heading 1"/>
    <w:basedOn w:val="a"/>
    <w:link w:val="10"/>
    <w:uiPriority w:val="9"/>
    <w:qFormat/>
    <w:rsid w:val="00C47035"/>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paragraph" w:styleId="3">
    <w:name w:val="heading 3"/>
    <w:basedOn w:val="a"/>
    <w:link w:val="30"/>
    <w:uiPriority w:val="9"/>
    <w:semiHidden/>
    <w:unhideWhenUsed/>
    <w:qFormat/>
    <w:rsid w:val="00C47035"/>
    <w:pPr>
      <w:spacing w:before="100" w:beforeAutospacing="1" w:after="100" w:afterAutospacing="1" w:line="240" w:lineRule="auto"/>
      <w:outlineLvl w:val="2"/>
    </w:pPr>
    <w:rPr>
      <w:rFonts w:ascii="Times New Roman" w:eastAsia="Times New Roman" w:hAnsi="Times New Roman" w:cs="Times New Roman"/>
      <w:b/>
      <w:bCs/>
      <w:sz w:val="32"/>
      <w:szCs w:val="32"/>
    </w:rPr>
  </w:style>
  <w:style w:type="paragraph" w:styleId="4">
    <w:name w:val="heading 4"/>
    <w:basedOn w:val="a"/>
    <w:link w:val="40"/>
    <w:uiPriority w:val="9"/>
    <w:semiHidden/>
    <w:unhideWhenUsed/>
    <w:qFormat/>
    <w:rsid w:val="00C47035"/>
    <w:pPr>
      <w:spacing w:before="100" w:beforeAutospacing="1" w:after="100" w:afterAutospacing="1" w:line="240" w:lineRule="auto"/>
      <w:outlineLvl w:val="3"/>
    </w:pPr>
    <w:rPr>
      <w:rFonts w:ascii="Times New Roman" w:eastAsia="Times New Roman" w:hAnsi="Times New Roman" w:cs="Times New Roman"/>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035"/>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47035"/>
    <w:rPr>
      <w:rFonts w:ascii="Times New Roman" w:eastAsia="Times New Roman" w:hAnsi="Times New Roman" w:cs="Times New Roman"/>
      <w:b/>
      <w:bCs/>
      <w:kern w:val="36"/>
      <w:sz w:val="38"/>
      <w:szCs w:val="38"/>
      <w:lang w:eastAsia="ru-RU"/>
    </w:rPr>
  </w:style>
  <w:style w:type="character" w:customStyle="1" w:styleId="30">
    <w:name w:val="Заголовок 3 Знак"/>
    <w:basedOn w:val="a0"/>
    <w:link w:val="3"/>
    <w:uiPriority w:val="9"/>
    <w:semiHidden/>
    <w:rsid w:val="00C47035"/>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
    <w:semiHidden/>
    <w:rsid w:val="00C47035"/>
    <w:rPr>
      <w:rFonts w:ascii="Times New Roman" w:eastAsia="Times New Roman" w:hAnsi="Times New Roman" w:cs="Times New Roman"/>
      <w:b/>
      <w:bCs/>
      <w:sz w:val="29"/>
      <w:szCs w:val="29"/>
      <w:lang w:eastAsia="ru-RU"/>
    </w:rPr>
  </w:style>
  <w:style w:type="paragraph" w:styleId="a5">
    <w:name w:val="Normal (Web)"/>
    <w:basedOn w:val="a"/>
    <w:uiPriority w:val="99"/>
    <w:semiHidden/>
    <w:unhideWhenUsed/>
    <w:rsid w:val="00C47035"/>
    <w:pPr>
      <w:spacing w:before="225" w:after="225" w:line="240" w:lineRule="auto"/>
      <w:jc w:val="both"/>
    </w:pPr>
    <w:rPr>
      <w:rFonts w:ascii="Times New Roman" w:eastAsia="Times New Roman" w:hAnsi="Times New Roman" w:cs="Times New Roman"/>
      <w:sz w:val="24"/>
      <w:szCs w:val="24"/>
    </w:rPr>
  </w:style>
  <w:style w:type="table" w:styleId="a6">
    <w:name w:val="Table Grid"/>
    <w:basedOn w:val="a1"/>
    <w:uiPriority w:val="59"/>
    <w:rsid w:val="00474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35"/>
    <w:rPr>
      <w:rFonts w:eastAsiaTheme="minorEastAsia"/>
      <w:lang w:eastAsia="ru-RU"/>
    </w:rPr>
  </w:style>
  <w:style w:type="paragraph" w:styleId="1">
    <w:name w:val="heading 1"/>
    <w:basedOn w:val="a"/>
    <w:link w:val="10"/>
    <w:uiPriority w:val="9"/>
    <w:qFormat/>
    <w:rsid w:val="00C47035"/>
    <w:pPr>
      <w:spacing w:before="100" w:beforeAutospacing="1" w:after="100" w:afterAutospacing="1" w:line="240" w:lineRule="auto"/>
      <w:outlineLvl w:val="0"/>
    </w:pPr>
    <w:rPr>
      <w:rFonts w:ascii="Times New Roman" w:eastAsia="Times New Roman" w:hAnsi="Times New Roman" w:cs="Times New Roman"/>
      <w:b/>
      <w:bCs/>
      <w:kern w:val="36"/>
      <w:sz w:val="38"/>
      <w:szCs w:val="38"/>
    </w:rPr>
  </w:style>
  <w:style w:type="paragraph" w:styleId="3">
    <w:name w:val="heading 3"/>
    <w:basedOn w:val="a"/>
    <w:link w:val="30"/>
    <w:uiPriority w:val="9"/>
    <w:semiHidden/>
    <w:unhideWhenUsed/>
    <w:qFormat/>
    <w:rsid w:val="00C47035"/>
    <w:pPr>
      <w:spacing w:before="100" w:beforeAutospacing="1" w:after="100" w:afterAutospacing="1" w:line="240" w:lineRule="auto"/>
      <w:outlineLvl w:val="2"/>
    </w:pPr>
    <w:rPr>
      <w:rFonts w:ascii="Times New Roman" w:eastAsia="Times New Roman" w:hAnsi="Times New Roman" w:cs="Times New Roman"/>
      <w:b/>
      <w:bCs/>
      <w:sz w:val="32"/>
      <w:szCs w:val="32"/>
    </w:rPr>
  </w:style>
  <w:style w:type="paragraph" w:styleId="4">
    <w:name w:val="heading 4"/>
    <w:basedOn w:val="a"/>
    <w:link w:val="40"/>
    <w:uiPriority w:val="9"/>
    <w:semiHidden/>
    <w:unhideWhenUsed/>
    <w:qFormat/>
    <w:rsid w:val="00C47035"/>
    <w:pPr>
      <w:spacing w:before="100" w:beforeAutospacing="1" w:after="100" w:afterAutospacing="1" w:line="240" w:lineRule="auto"/>
      <w:outlineLvl w:val="3"/>
    </w:pPr>
    <w:rPr>
      <w:rFonts w:ascii="Times New Roman" w:eastAsia="Times New Roman" w:hAnsi="Times New Roman" w:cs="Times New Roman"/>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0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035"/>
    <w:rPr>
      <w:rFonts w:ascii="Tahoma" w:eastAsiaTheme="minorEastAsia" w:hAnsi="Tahoma" w:cs="Tahoma"/>
      <w:sz w:val="16"/>
      <w:szCs w:val="16"/>
      <w:lang w:eastAsia="ru-RU"/>
    </w:rPr>
  </w:style>
  <w:style w:type="character" w:customStyle="1" w:styleId="10">
    <w:name w:val="Заголовок 1 Знак"/>
    <w:basedOn w:val="a0"/>
    <w:link w:val="1"/>
    <w:uiPriority w:val="9"/>
    <w:rsid w:val="00C47035"/>
    <w:rPr>
      <w:rFonts w:ascii="Times New Roman" w:eastAsia="Times New Roman" w:hAnsi="Times New Roman" w:cs="Times New Roman"/>
      <w:b/>
      <w:bCs/>
      <w:kern w:val="36"/>
      <w:sz w:val="38"/>
      <w:szCs w:val="38"/>
      <w:lang w:eastAsia="ru-RU"/>
    </w:rPr>
  </w:style>
  <w:style w:type="character" w:customStyle="1" w:styleId="30">
    <w:name w:val="Заголовок 3 Знак"/>
    <w:basedOn w:val="a0"/>
    <w:link w:val="3"/>
    <w:uiPriority w:val="9"/>
    <w:semiHidden/>
    <w:rsid w:val="00C47035"/>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
    <w:semiHidden/>
    <w:rsid w:val="00C47035"/>
    <w:rPr>
      <w:rFonts w:ascii="Times New Roman" w:eastAsia="Times New Roman" w:hAnsi="Times New Roman" w:cs="Times New Roman"/>
      <w:b/>
      <w:bCs/>
      <w:sz w:val="29"/>
      <w:szCs w:val="29"/>
      <w:lang w:eastAsia="ru-RU"/>
    </w:rPr>
  </w:style>
  <w:style w:type="paragraph" w:styleId="a5">
    <w:name w:val="Normal (Web)"/>
    <w:basedOn w:val="a"/>
    <w:uiPriority w:val="99"/>
    <w:semiHidden/>
    <w:unhideWhenUsed/>
    <w:rsid w:val="00C47035"/>
    <w:pPr>
      <w:spacing w:before="225" w:after="225" w:line="240" w:lineRule="auto"/>
      <w:jc w:val="both"/>
    </w:pPr>
    <w:rPr>
      <w:rFonts w:ascii="Times New Roman" w:eastAsia="Times New Roman" w:hAnsi="Times New Roman" w:cs="Times New Roman"/>
      <w:sz w:val="24"/>
      <w:szCs w:val="24"/>
    </w:rPr>
  </w:style>
  <w:style w:type="table" w:styleId="a6">
    <w:name w:val="Table Grid"/>
    <w:basedOn w:val="a1"/>
    <w:uiPriority w:val="59"/>
    <w:rsid w:val="00474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8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cat>
            <c:strRef>
              <c:f>Лист1!$A$2:$A$7</c:f>
              <c:strCache>
                <c:ptCount val="6"/>
                <c:pt idx="0">
                  <c:v>2010 г. сентябрь</c:v>
                </c:pt>
                <c:pt idx="1">
                  <c:v>2011 г. май</c:v>
                </c:pt>
                <c:pt idx="2">
                  <c:v>2011 г. сентябрь</c:v>
                </c:pt>
                <c:pt idx="3">
                  <c:v>2012 г. май</c:v>
                </c:pt>
                <c:pt idx="4">
                  <c:v>2012 г. октябрь</c:v>
                </c:pt>
                <c:pt idx="5">
                  <c:v>2013 г. апрель</c:v>
                </c:pt>
              </c:strCache>
            </c:strRef>
          </c:cat>
          <c:val>
            <c:numRef>
              <c:f>Лист1!$B$2:$B$7</c:f>
              <c:numCache>
                <c:formatCode>0%</c:formatCode>
                <c:ptCount val="6"/>
                <c:pt idx="0">
                  <c:v>0.15</c:v>
                </c:pt>
                <c:pt idx="1">
                  <c:v>0.17</c:v>
                </c:pt>
                <c:pt idx="2">
                  <c:v>0.26</c:v>
                </c:pt>
                <c:pt idx="3">
                  <c:v>0.25</c:v>
                </c:pt>
                <c:pt idx="4">
                  <c:v>0.45</c:v>
                </c:pt>
                <c:pt idx="5">
                  <c:v>0.65</c:v>
                </c:pt>
              </c:numCache>
            </c:numRef>
          </c:val>
        </c:ser>
        <c:ser>
          <c:idx val="1"/>
          <c:order val="1"/>
          <c:tx>
            <c:strRef>
              <c:f>Лист1!$C$1</c:f>
              <c:strCache>
                <c:ptCount val="1"/>
                <c:pt idx="0">
                  <c:v>Средний</c:v>
                </c:pt>
              </c:strCache>
            </c:strRef>
          </c:tx>
          <c:invertIfNegative val="0"/>
          <c:cat>
            <c:strRef>
              <c:f>Лист1!$A$2:$A$7</c:f>
              <c:strCache>
                <c:ptCount val="6"/>
                <c:pt idx="0">
                  <c:v>2010 г. сентябрь</c:v>
                </c:pt>
                <c:pt idx="1">
                  <c:v>2011 г. май</c:v>
                </c:pt>
                <c:pt idx="2">
                  <c:v>2011 г. сентябрь</c:v>
                </c:pt>
                <c:pt idx="3">
                  <c:v>2012 г. май</c:v>
                </c:pt>
                <c:pt idx="4">
                  <c:v>2012 г. октябрь</c:v>
                </c:pt>
                <c:pt idx="5">
                  <c:v>2013 г. апрель</c:v>
                </c:pt>
              </c:strCache>
            </c:strRef>
          </c:cat>
          <c:val>
            <c:numRef>
              <c:f>Лист1!$C$2:$C$7</c:f>
              <c:numCache>
                <c:formatCode>0%</c:formatCode>
                <c:ptCount val="6"/>
                <c:pt idx="0">
                  <c:v>0.55000000000000004</c:v>
                </c:pt>
                <c:pt idx="1">
                  <c:v>0.59</c:v>
                </c:pt>
                <c:pt idx="2">
                  <c:v>0.64</c:v>
                </c:pt>
                <c:pt idx="3">
                  <c:v>0.7</c:v>
                </c:pt>
                <c:pt idx="4">
                  <c:v>0.41</c:v>
                </c:pt>
                <c:pt idx="5">
                  <c:v>0.34</c:v>
                </c:pt>
              </c:numCache>
            </c:numRef>
          </c:val>
        </c:ser>
        <c:ser>
          <c:idx val="2"/>
          <c:order val="2"/>
          <c:tx>
            <c:strRef>
              <c:f>Лист1!$D$1</c:f>
              <c:strCache>
                <c:ptCount val="1"/>
                <c:pt idx="0">
                  <c:v>Низкий</c:v>
                </c:pt>
              </c:strCache>
            </c:strRef>
          </c:tx>
          <c:invertIfNegative val="0"/>
          <c:cat>
            <c:strRef>
              <c:f>Лист1!$A$2:$A$7</c:f>
              <c:strCache>
                <c:ptCount val="6"/>
                <c:pt idx="0">
                  <c:v>2010 г. сентябрь</c:v>
                </c:pt>
                <c:pt idx="1">
                  <c:v>2011 г. май</c:v>
                </c:pt>
                <c:pt idx="2">
                  <c:v>2011 г. сентябрь</c:v>
                </c:pt>
                <c:pt idx="3">
                  <c:v>2012 г. май</c:v>
                </c:pt>
                <c:pt idx="4">
                  <c:v>2012 г. октябрь</c:v>
                </c:pt>
                <c:pt idx="5">
                  <c:v>2013 г. апрель</c:v>
                </c:pt>
              </c:strCache>
            </c:strRef>
          </c:cat>
          <c:val>
            <c:numRef>
              <c:f>Лист1!$D$2:$D$7</c:f>
              <c:numCache>
                <c:formatCode>0%</c:formatCode>
                <c:ptCount val="6"/>
                <c:pt idx="0">
                  <c:v>0.3</c:v>
                </c:pt>
                <c:pt idx="1">
                  <c:v>0.24</c:v>
                </c:pt>
                <c:pt idx="2">
                  <c:v>0.1</c:v>
                </c:pt>
                <c:pt idx="3">
                  <c:v>0.05</c:v>
                </c:pt>
                <c:pt idx="4">
                  <c:v>0.14000000000000001</c:v>
                </c:pt>
                <c:pt idx="5">
                  <c:v>0.04</c:v>
                </c:pt>
              </c:numCache>
            </c:numRef>
          </c:val>
        </c:ser>
        <c:ser>
          <c:idx val="3"/>
          <c:order val="3"/>
          <c:tx>
            <c:strRef>
              <c:f>Лист1!$E$1</c:f>
              <c:strCache>
                <c:ptCount val="1"/>
                <c:pt idx="0">
                  <c:v>Низший</c:v>
                </c:pt>
              </c:strCache>
            </c:strRef>
          </c:tx>
          <c:invertIfNegative val="0"/>
          <c:cat>
            <c:strRef>
              <c:f>Лист1!$A$2:$A$7</c:f>
              <c:strCache>
                <c:ptCount val="6"/>
                <c:pt idx="0">
                  <c:v>2010 г. сентябрь</c:v>
                </c:pt>
                <c:pt idx="1">
                  <c:v>2011 г. май</c:v>
                </c:pt>
                <c:pt idx="2">
                  <c:v>2011 г. сентябрь</c:v>
                </c:pt>
                <c:pt idx="3">
                  <c:v>2012 г. май</c:v>
                </c:pt>
                <c:pt idx="4">
                  <c:v>2012 г. октябрь</c:v>
                </c:pt>
                <c:pt idx="5">
                  <c:v>2013 г. апрель</c:v>
                </c:pt>
              </c:strCache>
            </c:strRef>
          </c:cat>
          <c:val>
            <c:numRef>
              <c:f>Лист1!$E$2:$E$7</c:f>
              <c:numCache>
                <c:formatCode>General</c:formatCode>
                <c:ptCount val="6"/>
                <c:pt idx="4">
                  <c:v>0</c:v>
                </c:pt>
                <c:pt idx="5">
                  <c:v>0</c:v>
                </c:pt>
              </c:numCache>
            </c:numRef>
          </c:val>
        </c:ser>
        <c:dLbls>
          <c:showLegendKey val="0"/>
          <c:showVal val="1"/>
          <c:showCatName val="0"/>
          <c:showSerName val="0"/>
          <c:showPercent val="0"/>
          <c:showBubbleSize val="0"/>
        </c:dLbls>
        <c:gapWidth val="75"/>
        <c:shape val="box"/>
        <c:axId val="148830848"/>
        <c:axId val="35128064"/>
        <c:axId val="0"/>
      </c:bar3DChart>
      <c:catAx>
        <c:axId val="148830848"/>
        <c:scaling>
          <c:orientation val="minMax"/>
        </c:scaling>
        <c:delete val="0"/>
        <c:axPos val="b"/>
        <c:majorTickMark val="none"/>
        <c:minorTickMark val="none"/>
        <c:tickLblPos val="nextTo"/>
        <c:crossAx val="35128064"/>
        <c:crosses val="autoZero"/>
        <c:auto val="1"/>
        <c:lblAlgn val="ctr"/>
        <c:lblOffset val="100"/>
        <c:noMultiLvlLbl val="0"/>
      </c:catAx>
      <c:valAx>
        <c:axId val="35128064"/>
        <c:scaling>
          <c:orientation val="minMax"/>
        </c:scaling>
        <c:delete val="0"/>
        <c:axPos val="l"/>
        <c:numFmt formatCode="0%" sourceLinked="1"/>
        <c:majorTickMark val="none"/>
        <c:minorTickMark val="none"/>
        <c:tickLblPos val="nextTo"/>
        <c:crossAx val="148830848"/>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F2A51D-4451-4D71-86B6-256AEB73891B}"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ru-RU"/>
        </a:p>
      </dgm:t>
    </dgm:pt>
    <dgm:pt modelId="{0FBF63FB-375A-48A6-9142-E6E3411E5512}">
      <dgm:prSet phldrT="[Текст]"/>
      <dgm:spPr>
        <a:xfrm>
          <a:off x="2132618" y="1512743"/>
          <a:ext cx="1725987" cy="11218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настольные познавательные игры</a:t>
          </a:r>
        </a:p>
      </dgm:t>
    </dgm:pt>
    <dgm:pt modelId="{3F85DCEE-CACD-4FEA-ACA3-EA4224C896ED}" type="parTrans" cxnId="{171EA367-E485-49D2-9B0E-C46C9C8625D1}">
      <dgm:prSet/>
      <dgm:spPr/>
      <dgm:t>
        <a:bodyPr/>
        <a:lstStyle/>
        <a:p>
          <a:endParaRPr lang="ru-RU"/>
        </a:p>
      </dgm:t>
    </dgm:pt>
    <dgm:pt modelId="{4FDBC8A9-E7AE-4E0A-B2AD-6D4272E3E22A}" type="sibTrans" cxnId="{171EA367-E485-49D2-9B0E-C46C9C8625D1}">
      <dgm:prSet/>
      <dgm:spPr>
        <a:xfrm>
          <a:off x="753775" y="2073689"/>
          <a:ext cx="4483673" cy="4483673"/>
        </a:xfr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30F44611-816E-4CBD-84CA-31DE342B3F45}">
      <dgm:prSet phldrT="[Текст]"/>
      <dgm:spPr>
        <a:xfrm>
          <a:off x="4264731" y="3061814"/>
          <a:ext cx="1725987" cy="11218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словестные игры</a:t>
          </a:r>
        </a:p>
      </dgm:t>
    </dgm:pt>
    <dgm:pt modelId="{E86E7375-84F4-4CC3-893A-256A3CCC47FD}" type="parTrans" cxnId="{B929B731-9E26-4534-8F64-ABD80AFCA142}">
      <dgm:prSet/>
      <dgm:spPr/>
      <dgm:t>
        <a:bodyPr/>
        <a:lstStyle/>
        <a:p>
          <a:endParaRPr lang="ru-RU"/>
        </a:p>
      </dgm:t>
    </dgm:pt>
    <dgm:pt modelId="{7CA34286-3B09-4D53-BCE3-5B74A30DEF9A}" type="sibTrans" cxnId="{B929B731-9E26-4534-8F64-ABD80AFCA142}">
      <dgm:prSet/>
      <dgm:spPr>
        <a:xfrm>
          <a:off x="753775" y="2073689"/>
          <a:ext cx="4483673" cy="4483673"/>
        </a:xfr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F8BAD8B8-C504-4992-BFCB-1D5B583DEFA2}">
      <dgm:prSet phldrT="[Текст]"/>
      <dgm:spPr>
        <a:xfrm>
          <a:off x="3450337" y="5568264"/>
          <a:ext cx="1725987" cy="11218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музыкальные подвижные игры</a:t>
          </a:r>
        </a:p>
      </dgm:t>
    </dgm:pt>
    <dgm:pt modelId="{55C96C3B-9ABB-46AC-81EF-4756C2CE1AEA}" type="parTrans" cxnId="{4E86415C-A698-4927-9682-59D1BD8F2F74}">
      <dgm:prSet/>
      <dgm:spPr/>
      <dgm:t>
        <a:bodyPr/>
        <a:lstStyle/>
        <a:p>
          <a:endParaRPr lang="ru-RU"/>
        </a:p>
      </dgm:t>
    </dgm:pt>
    <dgm:pt modelId="{9FE0E89F-FF88-4E94-82DB-36849A05E5F1}" type="sibTrans" cxnId="{4E86415C-A698-4927-9682-59D1BD8F2F74}">
      <dgm:prSet/>
      <dgm:spPr>
        <a:xfrm>
          <a:off x="753775" y="2073689"/>
          <a:ext cx="4483673" cy="4483673"/>
        </a:xfr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68288A83-F1A2-41D6-9E96-18E15E697984}">
      <dgm:prSet phldrT="[Текст]"/>
      <dgm:spPr>
        <a:xfrm>
          <a:off x="814900" y="5568264"/>
          <a:ext cx="1725987" cy="11218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математические игры </a:t>
          </a:r>
        </a:p>
      </dgm:t>
    </dgm:pt>
    <dgm:pt modelId="{0D49D3F7-E0BD-4675-990B-A480F0F228E9}" type="parTrans" cxnId="{AA123D29-98AA-436D-ABC8-49DB1BFEFE8A}">
      <dgm:prSet/>
      <dgm:spPr/>
      <dgm:t>
        <a:bodyPr/>
        <a:lstStyle/>
        <a:p>
          <a:endParaRPr lang="ru-RU"/>
        </a:p>
      </dgm:t>
    </dgm:pt>
    <dgm:pt modelId="{F47F7E45-0381-49B4-8CD2-30193EBB17FB}" type="sibTrans" cxnId="{AA123D29-98AA-436D-ABC8-49DB1BFEFE8A}">
      <dgm:prSet/>
      <dgm:spPr>
        <a:xfrm>
          <a:off x="753775" y="2073689"/>
          <a:ext cx="4483673" cy="4483673"/>
        </a:xfr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53973461-0D9F-4147-9CCD-00D4E7F9F4F9}">
      <dgm:prSet phldrT="[Текст]"/>
      <dgm:spPr>
        <a:xfrm>
          <a:off x="505" y="3061814"/>
          <a:ext cx="1725987" cy="112189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игры опыты</a:t>
          </a:r>
        </a:p>
      </dgm:t>
    </dgm:pt>
    <dgm:pt modelId="{024DB943-615F-45BC-AFEF-5924028CCCE4}" type="parTrans" cxnId="{57C6C9FA-79CE-4B37-9E9C-9D3B288D875E}">
      <dgm:prSet/>
      <dgm:spPr/>
      <dgm:t>
        <a:bodyPr/>
        <a:lstStyle/>
        <a:p>
          <a:endParaRPr lang="ru-RU"/>
        </a:p>
      </dgm:t>
    </dgm:pt>
    <dgm:pt modelId="{3C20584C-1D02-42D5-876E-1FB98BF5D61C}" type="sibTrans" cxnId="{57C6C9FA-79CE-4B37-9E9C-9D3B288D875E}">
      <dgm:prSet/>
      <dgm:spPr>
        <a:xfrm>
          <a:off x="753775" y="2073689"/>
          <a:ext cx="4483673" cy="4483673"/>
        </a:xfrm>
        <a:noFill/>
        <a:ln w="9525" cap="flat" cmpd="sng" algn="ctr">
          <a:solidFill>
            <a:srgbClr val="4F81BD">
              <a:hueOff val="0"/>
              <a:satOff val="0"/>
              <a:lumOff val="0"/>
              <a:alphaOff val="0"/>
            </a:srgbClr>
          </a:solidFill>
          <a:prstDash val="solid"/>
          <a:tailEnd type="arrow"/>
        </a:ln>
        <a:effectLst/>
      </dgm:spPr>
      <dgm:t>
        <a:bodyPr/>
        <a:lstStyle/>
        <a:p>
          <a:endParaRPr lang="ru-RU"/>
        </a:p>
      </dgm:t>
    </dgm:pt>
    <dgm:pt modelId="{721CF50B-E755-4A60-97AD-9F9C6E0608BB}" type="pres">
      <dgm:prSet presAssocID="{E8F2A51D-4451-4D71-86B6-256AEB73891B}" presName="cycle" presStyleCnt="0">
        <dgm:presLayoutVars>
          <dgm:dir/>
          <dgm:resizeHandles val="exact"/>
        </dgm:presLayoutVars>
      </dgm:prSet>
      <dgm:spPr/>
      <dgm:t>
        <a:bodyPr/>
        <a:lstStyle/>
        <a:p>
          <a:endParaRPr lang="ru-RU"/>
        </a:p>
      </dgm:t>
    </dgm:pt>
    <dgm:pt modelId="{7AB721DB-2327-4179-B533-54527503B873}" type="pres">
      <dgm:prSet presAssocID="{0FBF63FB-375A-48A6-9142-E6E3411E5512}" presName="node" presStyleLbl="node1" presStyleIdx="0" presStyleCnt="5">
        <dgm:presLayoutVars>
          <dgm:bulletEnabled val="1"/>
        </dgm:presLayoutVars>
      </dgm:prSet>
      <dgm:spPr>
        <a:prstGeom prst="roundRect">
          <a:avLst/>
        </a:prstGeom>
      </dgm:spPr>
      <dgm:t>
        <a:bodyPr/>
        <a:lstStyle/>
        <a:p>
          <a:endParaRPr lang="ru-RU"/>
        </a:p>
      </dgm:t>
    </dgm:pt>
    <dgm:pt modelId="{472376F2-592D-4F3F-B784-AEAE0ADE17D5}" type="pres">
      <dgm:prSet presAssocID="{0FBF63FB-375A-48A6-9142-E6E3411E5512}" presName="spNode" presStyleCnt="0"/>
      <dgm:spPr/>
    </dgm:pt>
    <dgm:pt modelId="{7DDD89C0-1A76-4845-8CBA-FD4C233EE0E0}" type="pres">
      <dgm:prSet presAssocID="{4FDBC8A9-E7AE-4E0A-B2AD-6D4272E3E22A}" presName="sibTrans" presStyleLbl="sibTrans1D1" presStyleIdx="0" presStyleCnt="5"/>
      <dgm:spPr>
        <a:custGeom>
          <a:avLst/>
          <a:gdLst/>
          <a:ahLst/>
          <a:cxnLst/>
          <a:rect l="0" t="0" r="0" b="0"/>
          <a:pathLst>
            <a:path>
              <a:moveTo>
                <a:pt x="3336156" y="285233"/>
              </a:moveTo>
              <a:arcTo wR="2241836" hR="2241836" stAng="17953086" swAng="1212094"/>
            </a:path>
          </a:pathLst>
        </a:custGeom>
      </dgm:spPr>
      <dgm:t>
        <a:bodyPr/>
        <a:lstStyle/>
        <a:p>
          <a:endParaRPr lang="ru-RU"/>
        </a:p>
      </dgm:t>
    </dgm:pt>
    <dgm:pt modelId="{C4D4ADC2-42EF-4438-9127-6D7DD6A95F09}" type="pres">
      <dgm:prSet presAssocID="{30F44611-816E-4CBD-84CA-31DE342B3F45}" presName="node" presStyleLbl="node1" presStyleIdx="1" presStyleCnt="5">
        <dgm:presLayoutVars>
          <dgm:bulletEnabled val="1"/>
        </dgm:presLayoutVars>
      </dgm:prSet>
      <dgm:spPr>
        <a:prstGeom prst="roundRect">
          <a:avLst/>
        </a:prstGeom>
      </dgm:spPr>
      <dgm:t>
        <a:bodyPr/>
        <a:lstStyle/>
        <a:p>
          <a:endParaRPr lang="ru-RU"/>
        </a:p>
      </dgm:t>
    </dgm:pt>
    <dgm:pt modelId="{FB5B99EB-7477-4BC7-A6A6-FA8C69B0DD41}" type="pres">
      <dgm:prSet presAssocID="{30F44611-816E-4CBD-84CA-31DE342B3F45}" presName="spNode" presStyleCnt="0"/>
      <dgm:spPr/>
    </dgm:pt>
    <dgm:pt modelId="{15CE9197-E244-4537-8348-1C204916A2E3}" type="pres">
      <dgm:prSet presAssocID="{7CA34286-3B09-4D53-BCE3-5B74A30DEF9A}" presName="sibTrans" presStyleLbl="sibTrans1D1" presStyleIdx="1" presStyleCnt="5"/>
      <dgm:spPr>
        <a:custGeom>
          <a:avLst/>
          <a:gdLst/>
          <a:ahLst/>
          <a:cxnLst/>
          <a:rect l="0" t="0" r="0" b="0"/>
          <a:pathLst>
            <a:path>
              <a:moveTo>
                <a:pt x="4478303" y="2396904"/>
              </a:moveTo>
              <a:arcTo wR="2241836" hR="2241836" stAng="21837980" swAng="1360155"/>
            </a:path>
          </a:pathLst>
        </a:custGeom>
      </dgm:spPr>
      <dgm:t>
        <a:bodyPr/>
        <a:lstStyle/>
        <a:p>
          <a:endParaRPr lang="ru-RU"/>
        </a:p>
      </dgm:t>
    </dgm:pt>
    <dgm:pt modelId="{C763EC37-2737-4F4D-AD7E-53AAA19D0EAC}" type="pres">
      <dgm:prSet presAssocID="{F8BAD8B8-C504-4992-BFCB-1D5B583DEFA2}" presName="node" presStyleLbl="node1" presStyleIdx="2" presStyleCnt="5">
        <dgm:presLayoutVars>
          <dgm:bulletEnabled val="1"/>
        </dgm:presLayoutVars>
      </dgm:prSet>
      <dgm:spPr>
        <a:prstGeom prst="roundRect">
          <a:avLst/>
        </a:prstGeom>
      </dgm:spPr>
      <dgm:t>
        <a:bodyPr/>
        <a:lstStyle/>
        <a:p>
          <a:endParaRPr lang="ru-RU"/>
        </a:p>
      </dgm:t>
    </dgm:pt>
    <dgm:pt modelId="{EB982826-EE9C-45D9-800F-B708E4CEC246}" type="pres">
      <dgm:prSet presAssocID="{F8BAD8B8-C504-4992-BFCB-1D5B583DEFA2}" presName="spNode" presStyleCnt="0"/>
      <dgm:spPr/>
    </dgm:pt>
    <dgm:pt modelId="{BFB84BAC-BAA2-49E0-8CC2-C1EFBE91C75A}" type="pres">
      <dgm:prSet presAssocID="{9FE0E89F-FF88-4E94-82DB-36849A05E5F1}" presName="sibTrans" presStyleLbl="sibTrans1D1" presStyleIdx="2" presStyleCnt="5"/>
      <dgm:spPr>
        <a:custGeom>
          <a:avLst/>
          <a:gdLst/>
          <a:ahLst/>
          <a:cxnLst/>
          <a:rect l="0" t="0" r="0" b="0"/>
          <a:pathLst>
            <a:path>
              <a:moveTo>
                <a:pt x="2517151" y="4466703"/>
              </a:moveTo>
              <a:arcTo wR="2241836" hR="2241836" stAng="4976749" swAng="846502"/>
            </a:path>
          </a:pathLst>
        </a:custGeom>
      </dgm:spPr>
      <dgm:t>
        <a:bodyPr/>
        <a:lstStyle/>
        <a:p>
          <a:endParaRPr lang="ru-RU"/>
        </a:p>
      </dgm:t>
    </dgm:pt>
    <dgm:pt modelId="{914582F2-A919-40EB-A97B-EDB88C4FD458}" type="pres">
      <dgm:prSet presAssocID="{68288A83-F1A2-41D6-9E96-18E15E697984}" presName="node" presStyleLbl="node1" presStyleIdx="3" presStyleCnt="5">
        <dgm:presLayoutVars>
          <dgm:bulletEnabled val="1"/>
        </dgm:presLayoutVars>
      </dgm:prSet>
      <dgm:spPr>
        <a:prstGeom prst="roundRect">
          <a:avLst/>
        </a:prstGeom>
      </dgm:spPr>
      <dgm:t>
        <a:bodyPr/>
        <a:lstStyle/>
        <a:p>
          <a:endParaRPr lang="ru-RU"/>
        </a:p>
      </dgm:t>
    </dgm:pt>
    <dgm:pt modelId="{D4CE7E37-BA4D-4090-9CAB-023189419F76}" type="pres">
      <dgm:prSet presAssocID="{68288A83-F1A2-41D6-9E96-18E15E697984}" presName="spNode" presStyleCnt="0"/>
      <dgm:spPr/>
    </dgm:pt>
    <dgm:pt modelId="{5165329C-8C28-4244-AF8A-DA5195117995}" type="pres">
      <dgm:prSet presAssocID="{F47F7E45-0381-49B4-8CD2-30193EBB17FB}" presName="sibTrans" presStyleLbl="sibTrans1D1" presStyleIdx="3" presStyleCnt="5"/>
      <dgm:spPr>
        <a:custGeom>
          <a:avLst/>
          <a:gdLst/>
          <a:ahLst/>
          <a:cxnLst/>
          <a:rect l="0" t="0" r="0" b="0"/>
          <a:pathLst>
            <a:path>
              <a:moveTo>
                <a:pt x="237912" y="3246884"/>
              </a:moveTo>
              <a:arcTo wR="2241836" hR="2241836" stAng="9201865" swAng="1360155"/>
            </a:path>
          </a:pathLst>
        </a:custGeom>
      </dgm:spPr>
      <dgm:t>
        <a:bodyPr/>
        <a:lstStyle/>
        <a:p>
          <a:endParaRPr lang="ru-RU"/>
        </a:p>
      </dgm:t>
    </dgm:pt>
    <dgm:pt modelId="{5345881B-8F2C-4BF4-9406-EC7739FC1DB0}" type="pres">
      <dgm:prSet presAssocID="{53973461-0D9F-4147-9CCD-00D4E7F9F4F9}" presName="node" presStyleLbl="node1" presStyleIdx="4" presStyleCnt="5">
        <dgm:presLayoutVars>
          <dgm:bulletEnabled val="1"/>
        </dgm:presLayoutVars>
      </dgm:prSet>
      <dgm:spPr>
        <a:prstGeom prst="roundRect">
          <a:avLst/>
        </a:prstGeom>
      </dgm:spPr>
      <dgm:t>
        <a:bodyPr/>
        <a:lstStyle/>
        <a:p>
          <a:endParaRPr lang="ru-RU"/>
        </a:p>
      </dgm:t>
    </dgm:pt>
    <dgm:pt modelId="{7613F018-B990-4808-B482-FBBC5ACE7D99}" type="pres">
      <dgm:prSet presAssocID="{53973461-0D9F-4147-9CCD-00D4E7F9F4F9}" presName="spNode" presStyleCnt="0"/>
      <dgm:spPr/>
    </dgm:pt>
    <dgm:pt modelId="{E53DA09B-BDFD-4C92-A816-8DE2C890F37B}" type="pres">
      <dgm:prSet presAssocID="{3C20584C-1D02-42D5-876E-1FB98BF5D61C}" presName="sibTrans" presStyleLbl="sibTrans1D1" presStyleIdx="4" presStyleCnt="5"/>
      <dgm:spPr>
        <a:custGeom>
          <a:avLst/>
          <a:gdLst/>
          <a:ahLst/>
          <a:cxnLst/>
          <a:rect l="0" t="0" r="0" b="0"/>
          <a:pathLst>
            <a:path>
              <a:moveTo>
                <a:pt x="539173" y="783491"/>
              </a:moveTo>
              <a:arcTo wR="2241836" hR="2241836" stAng="13234821" swAng="1212094"/>
            </a:path>
          </a:pathLst>
        </a:custGeom>
      </dgm:spPr>
      <dgm:t>
        <a:bodyPr/>
        <a:lstStyle/>
        <a:p>
          <a:endParaRPr lang="ru-RU"/>
        </a:p>
      </dgm:t>
    </dgm:pt>
  </dgm:ptLst>
  <dgm:cxnLst>
    <dgm:cxn modelId="{E1A32534-00E2-4AA3-B6CB-33F5598F9E8F}" type="presOf" srcId="{9FE0E89F-FF88-4E94-82DB-36849A05E5F1}" destId="{BFB84BAC-BAA2-49E0-8CC2-C1EFBE91C75A}" srcOrd="0" destOrd="0" presId="urn:microsoft.com/office/officeart/2005/8/layout/cycle5"/>
    <dgm:cxn modelId="{A67E81CB-A521-4581-806E-1DAA50A0D851}" type="presOf" srcId="{0FBF63FB-375A-48A6-9142-E6E3411E5512}" destId="{7AB721DB-2327-4179-B533-54527503B873}" srcOrd="0" destOrd="0" presId="urn:microsoft.com/office/officeart/2005/8/layout/cycle5"/>
    <dgm:cxn modelId="{AD3027A6-E256-4647-9EDC-5AFCC27A6C78}" type="presOf" srcId="{7CA34286-3B09-4D53-BCE3-5B74A30DEF9A}" destId="{15CE9197-E244-4537-8348-1C204916A2E3}" srcOrd="0" destOrd="0" presId="urn:microsoft.com/office/officeart/2005/8/layout/cycle5"/>
    <dgm:cxn modelId="{EB9D3276-C021-4F38-8298-5F28E10A247B}" type="presOf" srcId="{E8F2A51D-4451-4D71-86B6-256AEB73891B}" destId="{721CF50B-E755-4A60-97AD-9F9C6E0608BB}" srcOrd="0" destOrd="0" presId="urn:microsoft.com/office/officeart/2005/8/layout/cycle5"/>
    <dgm:cxn modelId="{B8051C17-4C05-45A3-880A-B1C7DEC1CC80}" type="presOf" srcId="{30F44611-816E-4CBD-84CA-31DE342B3F45}" destId="{C4D4ADC2-42EF-4438-9127-6D7DD6A95F09}" srcOrd="0" destOrd="0" presId="urn:microsoft.com/office/officeart/2005/8/layout/cycle5"/>
    <dgm:cxn modelId="{284730E3-0DE3-4F76-B5BE-0E2B426A0B69}" type="presOf" srcId="{F47F7E45-0381-49B4-8CD2-30193EBB17FB}" destId="{5165329C-8C28-4244-AF8A-DA5195117995}" srcOrd="0" destOrd="0" presId="urn:microsoft.com/office/officeart/2005/8/layout/cycle5"/>
    <dgm:cxn modelId="{57C6C9FA-79CE-4B37-9E9C-9D3B288D875E}" srcId="{E8F2A51D-4451-4D71-86B6-256AEB73891B}" destId="{53973461-0D9F-4147-9CCD-00D4E7F9F4F9}" srcOrd="4" destOrd="0" parTransId="{024DB943-615F-45BC-AFEF-5924028CCCE4}" sibTransId="{3C20584C-1D02-42D5-876E-1FB98BF5D61C}"/>
    <dgm:cxn modelId="{AA123D29-98AA-436D-ABC8-49DB1BFEFE8A}" srcId="{E8F2A51D-4451-4D71-86B6-256AEB73891B}" destId="{68288A83-F1A2-41D6-9E96-18E15E697984}" srcOrd="3" destOrd="0" parTransId="{0D49D3F7-E0BD-4675-990B-A480F0F228E9}" sibTransId="{F47F7E45-0381-49B4-8CD2-30193EBB17FB}"/>
    <dgm:cxn modelId="{4E86415C-A698-4927-9682-59D1BD8F2F74}" srcId="{E8F2A51D-4451-4D71-86B6-256AEB73891B}" destId="{F8BAD8B8-C504-4992-BFCB-1D5B583DEFA2}" srcOrd="2" destOrd="0" parTransId="{55C96C3B-9ABB-46AC-81EF-4756C2CE1AEA}" sibTransId="{9FE0E89F-FF88-4E94-82DB-36849A05E5F1}"/>
    <dgm:cxn modelId="{D92B9147-3863-4969-98D5-8280E5B01BC5}" type="presOf" srcId="{3C20584C-1D02-42D5-876E-1FB98BF5D61C}" destId="{E53DA09B-BDFD-4C92-A816-8DE2C890F37B}" srcOrd="0" destOrd="0" presId="urn:microsoft.com/office/officeart/2005/8/layout/cycle5"/>
    <dgm:cxn modelId="{552DCED7-7810-4E21-B10D-F7AC9DF7AA26}" type="presOf" srcId="{4FDBC8A9-E7AE-4E0A-B2AD-6D4272E3E22A}" destId="{7DDD89C0-1A76-4845-8CBA-FD4C233EE0E0}" srcOrd="0" destOrd="0" presId="urn:microsoft.com/office/officeart/2005/8/layout/cycle5"/>
    <dgm:cxn modelId="{171EA367-E485-49D2-9B0E-C46C9C8625D1}" srcId="{E8F2A51D-4451-4D71-86B6-256AEB73891B}" destId="{0FBF63FB-375A-48A6-9142-E6E3411E5512}" srcOrd="0" destOrd="0" parTransId="{3F85DCEE-CACD-4FEA-ACA3-EA4224C896ED}" sibTransId="{4FDBC8A9-E7AE-4E0A-B2AD-6D4272E3E22A}"/>
    <dgm:cxn modelId="{EBB8CAE4-2FFD-4508-8546-3908E2C8B004}" type="presOf" srcId="{53973461-0D9F-4147-9CCD-00D4E7F9F4F9}" destId="{5345881B-8F2C-4BF4-9406-EC7739FC1DB0}" srcOrd="0" destOrd="0" presId="urn:microsoft.com/office/officeart/2005/8/layout/cycle5"/>
    <dgm:cxn modelId="{B929B731-9E26-4534-8F64-ABD80AFCA142}" srcId="{E8F2A51D-4451-4D71-86B6-256AEB73891B}" destId="{30F44611-816E-4CBD-84CA-31DE342B3F45}" srcOrd="1" destOrd="0" parTransId="{E86E7375-84F4-4CC3-893A-256A3CCC47FD}" sibTransId="{7CA34286-3B09-4D53-BCE3-5B74A30DEF9A}"/>
    <dgm:cxn modelId="{23F8A683-9A91-4C2D-A695-4E9B60672A64}" type="presOf" srcId="{68288A83-F1A2-41D6-9E96-18E15E697984}" destId="{914582F2-A919-40EB-A97B-EDB88C4FD458}" srcOrd="0" destOrd="0" presId="urn:microsoft.com/office/officeart/2005/8/layout/cycle5"/>
    <dgm:cxn modelId="{2D3DCD84-59DB-4B67-AB34-881515556018}" type="presOf" srcId="{F8BAD8B8-C504-4992-BFCB-1D5B583DEFA2}" destId="{C763EC37-2737-4F4D-AD7E-53AAA19D0EAC}" srcOrd="0" destOrd="0" presId="urn:microsoft.com/office/officeart/2005/8/layout/cycle5"/>
    <dgm:cxn modelId="{4B48BB67-9363-4463-86BD-BF9BBCDB002A}" type="presParOf" srcId="{721CF50B-E755-4A60-97AD-9F9C6E0608BB}" destId="{7AB721DB-2327-4179-B533-54527503B873}" srcOrd="0" destOrd="0" presId="urn:microsoft.com/office/officeart/2005/8/layout/cycle5"/>
    <dgm:cxn modelId="{28667A85-2121-4B75-9A87-5C19344EE7C1}" type="presParOf" srcId="{721CF50B-E755-4A60-97AD-9F9C6E0608BB}" destId="{472376F2-592D-4F3F-B784-AEAE0ADE17D5}" srcOrd="1" destOrd="0" presId="urn:microsoft.com/office/officeart/2005/8/layout/cycle5"/>
    <dgm:cxn modelId="{80F51714-ABD9-4C73-8C04-63A0EA642B73}" type="presParOf" srcId="{721CF50B-E755-4A60-97AD-9F9C6E0608BB}" destId="{7DDD89C0-1A76-4845-8CBA-FD4C233EE0E0}" srcOrd="2" destOrd="0" presId="urn:microsoft.com/office/officeart/2005/8/layout/cycle5"/>
    <dgm:cxn modelId="{AE8FADFB-0293-421D-AF2C-B19C24480269}" type="presParOf" srcId="{721CF50B-E755-4A60-97AD-9F9C6E0608BB}" destId="{C4D4ADC2-42EF-4438-9127-6D7DD6A95F09}" srcOrd="3" destOrd="0" presId="urn:microsoft.com/office/officeart/2005/8/layout/cycle5"/>
    <dgm:cxn modelId="{697CE797-3447-4752-A6B5-8DF6D5197E1C}" type="presParOf" srcId="{721CF50B-E755-4A60-97AD-9F9C6E0608BB}" destId="{FB5B99EB-7477-4BC7-A6A6-FA8C69B0DD41}" srcOrd="4" destOrd="0" presId="urn:microsoft.com/office/officeart/2005/8/layout/cycle5"/>
    <dgm:cxn modelId="{ED090466-751C-46E8-B501-72D61678D6F9}" type="presParOf" srcId="{721CF50B-E755-4A60-97AD-9F9C6E0608BB}" destId="{15CE9197-E244-4537-8348-1C204916A2E3}" srcOrd="5" destOrd="0" presId="urn:microsoft.com/office/officeart/2005/8/layout/cycle5"/>
    <dgm:cxn modelId="{C5F1536A-F55F-4EA3-BBCA-8A3B152A16E1}" type="presParOf" srcId="{721CF50B-E755-4A60-97AD-9F9C6E0608BB}" destId="{C763EC37-2737-4F4D-AD7E-53AAA19D0EAC}" srcOrd="6" destOrd="0" presId="urn:microsoft.com/office/officeart/2005/8/layout/cycle5"/>
    <dgm:cxn modelId="{76AC7E59-DFC0-41DB-9606-AC2BD395F08E}" type="presParOf" srcId="{721CF50B-E755-4A60-97AD-9F9C6E0608BB}" destId="{EB982826-EE9C-45D9-800F-B708E4CEC246}" srcOrd="7" destOrd="0" presId="urn:microsoft.com/office/officeart/2005/8/layout/cycle5"/>
    <dgm:cxn modelId="{F922044B-EE47-40F1-9733-B319E00BE560}" type="presParOf" srcId="{721CF50B-E755-4A60-97AD-9F9C6E0608BB}" destId="{BFB84BAC-BAA2-49E0-8CC2-C1EFBE91C75A}" srcOrd="8" destOrd="0" presId="urn:microsoft.com/office/officeart/2005/8/layout/cycle5"/>
    <dgm:cxn modelId="{2F285191-9CCF-41DB-AF72-AEBCB7CFCD5E}" type="presParOf" srcId="{721CF50B-E755-4A60-97AD-9F9C6E0608BB}" destId="{914582F2-A919-40EB-A97B-EDB88C4FD458}" srcOrd="9" destOrd="0" presId="urn:microsoft.com/office/officeart/2005/8/layout/cycle5"/>
    <dgm:cxn modelId="{B9913889-291E-43E6-9B79-8F564D1729FE}" type="presParOf" srcId="{721CF50B-E755-4A60-97AD-9F9C6E0608BB}" destId="{D4CE7E37-BA4D-4090-9CAB-023189419F76}" srcOrd="10" destOrd="0" presId="urn:microsoft.com/office/officeart/2005/8/layout/cycle5"/>
    <dgm:cxn modelId="{67071C4C-69C4-4589-8B7B-AF0F63F8ED4C}" type="presParOf" srcId="{721CF50B-E755-4A60-97AD-9F9C6E0608BB}" destId="{5165329C-8C28-4244-AF8A-DA5195117995}" srcOrd="11" destOrd="0" presId="urn:microsoft.com/office/officeart/2005/8/layout/cycle5"/>
    <dgm:cxn modelId="{AF17560C-F535-4322-AD2A-8A80F558C2D0}" type="presParOf" srcId="{721CF50B-E755-4A60-97AD-9F9C6E0608BB}" destId="{5345881B-8F2C-4BF4-9406-EC7739FC1DB0}" srcOrd="12" destOrd="0" presId="urn:microsoft.com/office/officeart/2005/8/layout/cycle5"/>
    <dgm:cxn modelId="{3FE899BE-8730-4360-B433-BBD531C96887}" type="presParOf" srcId="{721CF50B-E755-4A60-97AD-9F9C6E0608BB}" destId="{7613F018-B990-4808-B482-FBBC5ACE7D99}" srcOrd="13" destOrd="0" presId="urn:microsoft.com/office/officeart/2005/8/layout/cycle5"/>
    <dgm:cxn modelId="{5651349C-7432-4EA1-8F3B-09AE621995A6}" type="presParOf" srcId="{721CF50B-E755-4A60-97AD-9F9C6E0608BB}" destId="{E53DA09B-BDFD-4C92-A816-8DE2C890F37B}" srcOrd="14" destOrd="0" presId="urn:microsoft.com/office/officeart/2005/8/layout/cycle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721DB-2327-4179-B533-54527503B873}">
      <dsp:nvSpPr>
        <dsp:cNvPr id="0" name=""/>
        <dsp:cNvSpPr/>
      </dsp:nvSpPr>
      <dsp:spPr>
        <a:xfrm>
          <a:off x="2141659" y="1500976"/>
          <a:ext cx="1733305" cy="11266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настольные познавательные игры</a:t>
          </a:r>
        </a:p>
      </dsp:txBody>
      <dsp:txXfrm>
        <a:off x="2196657" y="1555974"/>
        <a:ext cx="1623309" cy="1016652"/>
      </dsp:txXfrm>
    </dsp:sp>
    <dsp:sp modelId="{7DDD89C0-1A76-4845-8CBA-FD4C233EE0E0}">
      <dsp:nvSpPr>
        <dsp:cNvPr id="0" name=""/>
        <dsp:cNvSpPr/>
      </dsp:nvSpPr>
      <dsp:spPr>
        <a:xfrm>
          <a:off x="756971" y="2064300"/>
          <a:ext cx="4502681" cy="4502681"/>
        </a:xfrm>
        <a:custGeom>
          <a:avLst/>
          <a:gdLst/>
          <a:ahLst/>
          <a:cxnLst/>
          <a:rect l="0" t="0" r="0" b="0"/>
          <a:pathLst>
            <a:path>
              <a:moveTo>
                <a:pt x="3336156" y="285233"/>
              </a:moveTo>
              <a:arcTo wR="2241836" hR="2241836" stAng="17953086" swAng="121209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C4D4ADC2-42EF-4438-9127-6D7DD6A95F09}">
      <dsp:nvSpPr>
        <dsp:cNvPr id="0" name=""/>
        <dsp:cNvSpPr/>
      </dsp:nvSpPr>
      <dsp:spPr>
        <a:xfrm>
          <a:off x="4282812" y="3056614"/>
          <a:ext cx="1733305" cy="11266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словестные игры</a:t>
          </a:r>
        </a:p>
      </dsp:txBody>
      <dsp:txXfrm>
        <a:off x="4337810" y="3111612"/>
        <a:ext cx="1623309" cy="1016652"/>
      </dsp:txXfrm>
    </dsp:sp>
    <dsp:sp modelId="{15CE9197-E244-4537-8348-1C204916A2E3}">
      <dsp:nvSpPr>
        <dsp:cNvPr id="0" name=""/>
        <dsp:cNvSpPr/>
      </dsp:nvSpPr>
      <dsp:spPr>
        <a:xfrm>
          <a:off x="756971" y="2064300"/>
          <a:ext cx="4502681" cy="4502681"/>
        </a:xfrm>
        <a:custGeom>
          <a:avLst/>
          <a:gdLst/>
          <a:ahLst/>
          <a:cxnLst/>
          <a:rect l="0" t="0" r="0" b="0"/>
          <a:pathLst>
            <a:path>
              <a:moveTo>
                <a:pt x="4478303" y="2396904"/>
              </a:moveTo>
              <a:arcTo wR="2241836" hR="2241836" stAng="21837980" swAng="1360155"/>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C763EC37-2737-4F4D-AD7E-53AAA19D0EAC}">
      <dsp:nvSpPr>
        <dsp:cNvPr id="0" name=""/>
        <dsp:cNvSpPr/>
      </dsp:nvSpPr>
      <dsp:spPr>
        <a:xfrm>
          <a:off x="3464964" y="5573690"/>
          <a:ext cx="1733305" cy="11266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музыкальные подвижные игры</a:t>
          </a:r>
        </a:p>
      </dsp:txBody>
      <dsp:txXfrm>
        <a:off x="3519962" y="5628688"/>
        <a:ext cx="1623309" cy="1016652"/>
      </dsp:txXfrm>
    </dsp:sp>
    <dsp:sp modelId="{BFB84BAC-BAA2-49E0-8CC2-C1EFBE91C75A}">
      <dsp:nvSpPr>
        <dsp:cNvPr id="0" name=""/>
        <dsp:cNvSpPr/>
      </dsp:nvSpPr>
      <dsp:spPr>
        <a:xfrm>
          <a:off x="756971" y="2064300"/>
          <a:ext cx="4502681" cy="4502681"/>
        </a:xfrm>
        <a:custGeom>
          <a:avLst/>
          <a:gdLst/>
          <a:ahLst/>
          <a:cxnLst/>
          <a:rect l="0" t="0" r="0" b="0"/>
          <a:pathLst>
            <a:path>
              <a:moveTo>
                <a:pt x="2517151" y="4466703"/>
              </a:moveTo>
              <a:arcTo wR="2241836" hR="2241836" stAng="4976749" swAng="846502"/>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914582F2-A919-40EB-A97B-EDB88C4FD458}">
      <dsp:nvSpPr>
        <dsp:cNvPr id="0" name=""/>
        <dsp:cNvSpPr/>
      </dsp:nvSpPr>
      <dsp:spPr>
        <a:xfrm>
          <a:off x="818354" y="5573690"/>
          <a:ext cx="1733305" cy="11266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математические игры </a:t>
          </a:r>
        </a:p>
      </dsp:txBody>
      <dsp:txXfrm>
        <a:off x="873352" y="5628688"/>
        <a:ext cx="1623309" cy="1016652"/>
      </dsp:txXfrm>
    </dsp:sp>
    <dsp:sp modelId="{5165329C-8C28-4244-AF8A-DA5195117995}">
      <dsp:nvSpPr>
        <dsp:cNvPr id="0" name=""/>
        <dsp:cNvSpPr/>
      </dsp:nvSpPr>
      <dsp:spPr>
        <a:xfrm>
          <a:off x="756971" y="2064300"/>
          <a:ext cx="4502681" cy="4502681"/>
        </a:xfrm>
        <a:custGeom>
          <a:avLst/>
          <a:gdLst/>
          <a:ahLst/>
          <a:cxnLst/>
          <a:rect l="0" t="0" r="0" b="0"/>
          <a:pathLst>
            <a:path>
              <a:moveTo>
                <a:pt x="237912" y="3246884"/>
              </a:moveTo>
              <a:arcTo wR="2241836" hR="2241836" stAng="9201865" swAng="1360155"/>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5345881B-8F2C-4BF4-9406-EC7739FC1DB0}">
      <dsp:nvSpPr>
        <dsp:cNvPr id="0" name=""/>
        <dsp:cNvSpPr/>
      </dsp:nvSpPr>
      <dsp:spPr>
        <a:xfrm>
          <a:off x="507" y="3056614"/>
          <a:ext cx="1733305" cy="112664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solidFill>
                <a:sysClr val="window" lastClr="FFFFFF"/>
              </a:solidFill>
              <a:latin typeface="Calibri"/>
              <a:ea typeface="+mn-ea"/>
              <a:cs typeface="+mn-cs"/>
            </a:rPr>
            <a:t>игры опыты</a:t>
          </a:r>
        </a:p>
      </dsp:txBody>
      <dsp:txXfrm>
        <a:off x="55505" y="3111612"/>
        <a:ext cx="1623309" cy="1016652"/>
      </dsp:txXfrm>
    </dsp:sp>
    <dsp:sp modelId="{E53DA09B-BDFD-4C92-A816-8DE2C890F37B}">
      <dsp:nvSpPr>
        <dsp:cNvPr id="0" name=""/>
        <dsp:cNvSpPr/>
      </dsp:nvSpPr>
      <dsp:spPr>
        <a:xfrm>
          <a:off x="756971" y="2064300"/>
          <a:ext cx="4502681" cy="4502681"/>
        </a:xfrm>
        <a:custGeom>
          <a:avLst/>
          <a:gdLst/>
          <a:ahLst/>
          <a:cxnLst/>
          <a:rect l="0" t="0" r="0" b="0"/>
          <a:pathLst>
            <a:path>
              <a:moveTo>
                <a:pt x="539173" y="783491"/>
              </a:moveTo>
              <a:arcTo wR="2241836" hR="2241836" stAng="13234821" swAng="121209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cp:lastPrinted>2014-01-28T03:52:00Z</cp:lastPrinted>
  <dcterms:created xsi:type="dcterms:W3CDTF">2014-01-28T02:17:00Z</dcterms:created>
  <dcterms:modified xsi:type="dcterms:W3CDTF">2014-01-28T03:54:00Z</dcterms:modified>
</cp:coreProperties>
</file>