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DF" w:rsidRDefault="00B64FDF">
      <w:pPr>
        <w:rPr>
          <w:rFonts w:ascii="Verdana" w:hAnsi="Verdana" w:cs="Arial"/>
          <w:color w:val="000000"/>
          <w:sz w:val="18"/>
          <w:szCs w:val="18"/>
        </w:rPr>
      </w:pPr>
    </w:p>
    <w:p w:rsidR="00B64FDF" w:rsidRPr="00B64FDF" w:rsidRDefault="00B64FDF" w:rsidP="00B64FDF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B64FDF">
        <w:rPr>
          <w:rFonts w:ascii="Times New Roman" w:hAnsi="Times New Roman" w:cs="Times New Roman"/>
          <w:color w:val="000000"/>
          <w:sz w:val="36"/>
          <w:szCs w:val="36"/>
        </w:rPr>
        <w:t>Развивающие игры в жизни дошкольника</w:t>
      </w:r>
    </w:p>
    <w:p w:rsidR="00863AC4" w:rsidRPr="00B64FDF" w:rsidRDefault="00B64FDF" w:rsidP="00B64FDF">
      <w:pPr>
        <w:jc w:val="both"/>
        <w:rPr>
          <w:rFonts w:ascii="Times New Roman" w:hAnsi="Times New Roman" w:cs="Times New Roman"/>
          <w:sz w:val="36"/>
          <w:szCs w:val="36"/>
        </w:rPr>
      </w:pPr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Игра — это огромное светлое окно, через которое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в духовный мир ребенка вливается живительный поток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представлений, понятий об окружающем мире.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Игра — это искра, зажигающая огонек пытливости и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любознательности».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        В.А. Сухомлинский.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Эффективное развитие интеллектуальных способностей детей дошкольного возраста – одна из актуальных проблем на сегодняшний день. Современные дети живут и развиваются в эпоху компьютерных и информационных технологий, и их математическое развитие не может сводиться только к обучению конкретным умениям: счету, вычислению, измерению.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Для успешной подготовки детей к обучению в школе необходимы не столько определенные знания, сколько умение последовательно и логически мыслить, догадываться, умственно напрягаться. Поэтому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современная  образовательная система выдвигает проблему умственного воспитания детей, которая  чрезвычайно важна. Необходимость компетентно ориентироваться в возрастающем объеме знаний предъявляет иные, чем были 30-40 лет назад, требования к умственному воспитанию подрастающего поколения. На первый план выдвигается задача формирования способности к активной умственной деятельности.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Дошкольный возраст – это наиболее важный период в развитии каждого ребенка. Именно в это время закладываются основы его будущего поведения, активным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lastRenderedPageBreak/>
        <w:t>образом идет развитие воображения, творческих способностей и общей инициативности. Но все эти необходимые качества формируются у ребенка не в процессе учебных занятий, а во время наиболее привычной для него деятельности – игры.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Психические процессы у детей лучше формируются в игровой деятельности. Во все времена перед педагогами стояла задача - предоставить каждому ребенку возможность радостного и содержательного проживания периода дошкольного детства. Игра  трактуется как способ реализации потребностей и запросов ребенка в пределах его возможностей</w:t>
      </w:r>
      <w:proofErr w:type="gram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.</w:t>
      </w:r>
      <w:bookmarkStart w:id="0" w:name="_GoBack"/>
      <w:bookmarkEnd w:id="0"/>
      <w:r w:rsidRPr="00B64FDF">
        <w:rPr>
          <w:rFonts w:ascii="Times New Roman" w:hAnsi="Times New Roman" w:cs="Times New Roman"/>
          <w:color w:val="000000"/>
          <w:sz w:val="36"/>
          <w:szCs w:val="36"/>
        </w:rPr>
        <w:t>»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gram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Известно, что игры бывают разные: и ролевые, и подвижные, и дидактические. Из всего многообразия игр, основой для успешного всестороннего развития детей, являются развивающие игры. В настоящее время разработано большое количество игровых технологий, создано развивающих игр и пособий. В основе системы развивающих игр лежат следующие принципы: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• совмещение в деятельности ребенка элементов игры и учения и постепенный переход от игр – забав через  игры – задачи к учебно-познавательной деятельности;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• постепенное усложнение обучающей задачи и условий игры;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• повышение умственной активности ребенка в решении предлагаемых задач;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• органическая связь и взаимосвязь между внешней и внутренней (умственной) активностью ребенка и постепенный переход к более интенсивному умственному труду;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lastRenderedPageBreak/>
        <w:t>• единство обучающих и воспитательных воздействий</w:t>
      </w:r>
      <w:proofErr w:type="gramStart"/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Р</w:t>
      </w:r>
      <w:proofErr w:type="gramEnd"/>
      <w:r w:rsidRPr="00B64FDF">
        <w:rPr>
          <w:rFonts w:ascii="Times New Roman" w:hAnsi="Times New Roman" w:cs="Times New Roman"/>
          <w:color w:val="000000"/>
          <w:sz w:val="36"/>
          <w:szCs w:val="36"/>
        </w:rPr>
        <w:t>еализуя эти принципы, создаются условия, способствующие становлению начальных форм самооценки и самоконтроля ребенка, что имеет огромное значение и для его учебной деятельности (будущей и настоящей), и для полноценной жизни в коллективе сверстников.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Ребенок, увлекаясь привлекательным замыслом новой игры, не замечает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 Если на занятии ребенок выполняет задание взрослого, то в игре он решает свою собственную задачу.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В основу развивающих игр положены два принципа обучения - это «от простого к </w:t>
      </w:r>
      <w:proofErr w:type="gram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сложному</w:t>
      </w:r>
      <w:proofErr w:type="gramEnd"/>
      <w:r w:rsidRPr="00B64FDF">
        <w:rPr>
          <w:rFonts w:ascii="Times New Roman" w:hAnsi="Times New Roman" w:cs="Times New Roman"/>
          <w:color w:val="000000"/>
          <w:sz w:val="36"/>
          <w:szCs w:val="36"/>
        </w:rPr>
        <w:t>» и «самостоятельно по способностям». Этот союз позволил разрешить в игре сразу несколько проблем, связанных с развитием творческих способностей: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- развивающие игры могут дать пищу для ума с самого раннего возраста</w:t>
      </w:r>
      <w:proofErr w:type="gram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.</w:t>
      </w:r>
      <w:proofErr w:type="gramEnd"/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- </w:t>
      </w:r>
      <w:proofErr w:type="gram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и</w:t>
      </w:r>
      <w:proofErr w:type="gramEnd"/>
      <w:r w:rsidRPr="00B64FDF">
        <w:rPr>
          <w:rFonts w:ascii="Times New Roman" w:hAnsi="Times New Roman" w:cs="Times New Roman"/>
          <w:color w:val="000000"/>
          <w:sz w:val="36"/>
          <w:szCs w:val="36"/>
        </w:rPr>
        <w:t>х задания-ступеньки всегда создают условия, опережающие развитие  способностей.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- поднимаясь каждый раз самостоятельно до своего потолка, ребенок развивается наиболее успешно.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- развивающие игры могут быть очень разнообразны по своему содержанию, а кроме того, как и любые игры, не терпят принуждения.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Каждая из развивающих игр, - как правило, модель действительности. Качества личности (самостоятельность и инициативность, креативность и др.) и умения (комбинировать, предполагать, видоизменять и др.),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lastRenderedPageBreak/>
        <w:t>приобретенные  в играх, применимы в любой учебной и жизненной ситуации.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Большой вклад в разработку занимательного математического материала внесла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З.А.Михайлова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. Разработанная ею система работы с дошкольниками имеет развивающую направленность.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З.А.Михайлова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считает, что главными путями реализации программы математического развития детей являются познавательные и развивающие игры. Любая математическая игра на смекалку, для какого бы возраста она бы не предназначалась, несет в себе определенную умственную нагрузку, которая чаще всего замаскирована занимательным сюжетом, внешними данными, условием задачи и т.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д</w:t>
      </w:r>
      <w:proofErr w:type="gram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.У</w:t>
      </w:r>
      <w:proofErr w:type="gramEnd"/>
      <w:r w:rsidRPr="00B64FDF">
        <w:rPr>
          <w:rFonts w:ascii="Times New Roman" w:hAnsi="Times New Roman" w:cs="Times New Roman"/>
          <w:color w:val="000000"/>
          <w:sz w:val="36"/>
          <w:szCs w:val="36"/>
        </w:rPr>
        <w:t>мственная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задача: составить фигуру или видоизменить ее, найти путь решения, отгадать число – реализуется средствами игры в игровых действиях. Смекалка, находчивость, инициатива проявляются в активной умственной деятельности, основанной на непосредственном интересе.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Б.П.Никитин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разработал систему развивающих игр. Каждая игра Никитина представляет собой набор задач, которые ребенок решает с помощью кубиков, кирпичиков, квадратов из дерева или пластика, деталей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констуктора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>-механика и т.д. Задачи даются ребенку в различной форме: в виде модели, плоского рисунка, рисунка в изометрии, чертежа, письменной или устной инструкции и т.п., и таким образом знакомят его с разными способами передачи информации.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В последние годы все чаще в практике дошкольных учреждений применяется игровая технология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В.В.Воскобовича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«Сказочные лабиринты игры. Технология интенсивного развития интеллектуальных способностей у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детей 3–7 лет», направленная на развитие мышления, памяти, внимания.  Основным принципом педагогической технологии «Сказочные лабиринты игры» является развитие детей в игре, с помощью которой выстраивается почти весь процесс обучения ребенка-дошкольника. По словам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В.В.Воскобовича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: «Это — не просто игра, это — познавательная деятельность». В одной из своих статей В.В.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Воскобович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приводит данные по одному из коррекционных садов, где обучаются дети с нарушениями речи и сопутствующими поражениями. В саду применялись некоторые  разработки (например, «Игровой квадрат») были проверены на детях с диагнозом «олигофрения в стадии дебильности».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Методист сада отметил, что дети очень быстро обучались правилам игры. В качестве примера можно рассказать про мальчика Колю, который две недели не расставался с «Игровым квадратом». Ему стали предлагать и другие игры, и после двух месяцев работы по результатам обследования с него сняли страшный диагноз «олигофрения». Аналогичные случаи были и с другими детьми.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Успехом у педагогов детских садов пользуются приемы и методы  ТРИЗ, разработанной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Г.С.Альтшуллером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. На данных приемах и методах основана  программа «Умка» - ТРИЗ авторы Л.М. Курбатова и др.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Целью программы является развитие у дошкольника активных форм мышления в единстве с творческим воображением, развитие фантазии через обогащение предметно-пространственной среды детского сада (сказочного, игрового, эстетического, экологического, технического характера). Кредо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тризовцев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: каждый ребенок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талантлив, нужно его только научить ориентироваться в современном мире, чтобы при минимуме затрат достигнуть максимального эффекта.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К успешной, в частности,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предматематической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подготовке дошкольников помогают, уникальные по своим возможностям, дидактические материалы – логические блоки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Дьенеша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, палочки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Кюизенера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>. Игры на воссоздание из геометрических фигур образных и сюжетных изображений: «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Танграм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>», игра - головоломка «Пифагор», игры на воссоздание фигур – силуэтов из специальных наборов: «Монгольская игра», «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Колумбово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яйцо», вьетнамская игра «Волшебный круг» и «Пентамино». Применимы логические задачи Н.М.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Бонгарда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и поисково-творческие задачи А.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Зака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, а также система по развитию у дошкольников логико-математических представлений и умений, основанная на использовании игр и упражнений с этими материалами.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В дошкольном возрасте важно разбудить мышление ребенка, его  познавательную активность, чтобы он научился сам искать знания. Ребенок, приученный с раннего детства к действию по штампу, по готовому рецепту «типового решения» теряется там, где от него потребуется самостоятельное размышление и решение.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lastRenderedPageBreak/>
        <w:t>самостоятельность мысли, творческое отношение к учебной задаче, инициативу.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Для решения воспитательных и образовательных задач уже на протяжении двух лет, в своей работе я использую развивающие игры В.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Воскобовича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>: «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Геоконт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», «Волшебный квадрат», «Прозрачный квадрат», «Чудо-цветик», «Конструктор букв и цифр». С помощью этих игр дети конструируют цифры, трансформируют сложные геометрические фигуры, строят ломаные и прямые линии, различные виды углов. Выстраивают фигуры по замыслу, по схемам. Осваивают цвет и форму предметов, соотношение целого и дроби. Игры В.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Воскобовичаразвивает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логику, фантазию, творчество, моторику кисти и пальчиков, способствует становлению сенсорных способностей, совершенствованию интеллекта, развитию психических процессов.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 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Также в своей практике я предлагала детям находить решение в  поисково-творческих задачах А.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Зака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, логических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задачахна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поиск признака отличия одной группы фигур от другой М. М.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Бонгарда</w:t>
      </w:r>
      <w:proofErr w:type="gram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.П</w:t>
      </w:r>
      <w:proofErr w:type="gramEnd"/>
      <w:r w:rsidRPr="00B64FDF">
        <w:rPr>
          <w:rFonts w:ascii="Times New Roman" w:hAnsi="Times New Roman" w:cs="Times New Roman"/>
          <w:color w:val="000000"/>
          <w:sz w:val="36"/>
          <w:szCs w:val="36"/>
        </w:rPr>
        <w:t>рименяла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игру «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Танграм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» на составление плоскостных изображений предметов, животных, птиц,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домов.Предлагая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детям игры со счётными палочками по З.А. Михайловой, я ставила перед собой следующие задачи: упражнять в составлении геометрических фигур на плоскости стола (анализе и обследовании их зрительно-осязательным способом) и других несложных построек; сосчитать палочки, из которых построена фигура; назвать геометрические фигурки, изображающие предмет; упражнять в самостоятельном 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lastRenderedPageBreak/>
        <w:t>составлении фигур.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Применяла </w:t>
      </w:r>
      <w:proofErr w:type="spellStart"/>
      <w:r w:rsidRPr="00B64FDF">
        <w:rPr>
          <w:rFonts w:ascii="Times New Roman" w:hAnsi="Times New Roman" w:cs="Times New Roman"/>
          <w:color w:val="000000"/>
          <w:sz w:val="36"/>
          <w:szCs w:val="36"/>
        </w:rPr>
        <w:t>ТРИЗовские</w:t>
      </w:r>
      <w:proofErr w:type="spellEnd"/>
      <w:r w:rsidRPr="00B64FDF">
        <w:rPr>
          <w:rFonts w:ascii="Times New Roman" w:hAnsi="Times New Roman" w:cs="Times New Roman"/>
          <w:color w:val="000000"/>
          <w:sz w:val="36"/>
          <w:szCs w:val="36"/>
        </w:rPr>
        <w:t xml:space="preserve"> игры.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Применение данных развивающих игр и упражнений проводилось мною частично на занятиях, но в основном на математических конкурсах, вечерах досуга, развлечениях, организуемых с детьми. Занимательные задачи и упражнения были доступны и интересны детям. У них складывалось положительное эмоциональное отношение к ним, что стимулировало мыслительную активность. Они настойчиво искали ход решения упражнений и задач, которые вели к результату.</w:t>
      </w:r>
      <w:r w:rsidRPr="00B64FDF">
        <w:rPr>
          <w:rFonts w:ascii="Times New Roman" w:hAnsi="Times New Roman" w:cs="Times New Roman"/>
          <w:color w:val="000000"/>
          <w:sz w:val="36"/>
          <w:szCs w:val="36"/>
        </w:rPr>
        <w:br/>
        <w:t>Таким образом, прогрессивное развивающее значение игр состоит в реализации возможностей всестороннего развития ребенка, в подготовке его к новой деятельности – учебной, что является одним из важнейших фактов психологической готовности ребенка к обучению.</w:t>
      </w:r>
    </w:p>
    <w:sectPr w:rsidR="00863AC4" w:rsidRPr="00B64FDF" w:rsidSect="00B64FDF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DF"/>
    <w:rsid w:val="000A72F4"/>
    <w:rsid w:val="00105B62"/>
    <w:rsid w:val="002F29FA"/>
    <w:rsid w:val="006B1DFB"/>
    <w:rsid w:val="00863AC4"/>
    <w:rsid w:val="00874A27"/>
    <w:rsid w:val="00B64FDF"/>
    <w:rsid w:val="00C00791"/>
    <w:rsid w:val="00CE68EA"/>
    <w:rsid w:val="00E57D82"/>
    <w:rsid w:val="00F061CD"/>
    <w:rsid w:val="00F96645"/>
    <w:rsid w:val="00FB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cp:lastPrinted>2016-01-03T15:52:00Z</cp:lastPrinted>
  <dcterms:created xsi:type="dcterms:W3CDTF">2016-01-03T15:35:00Z</dcterms:created>
  <dcterms:modified xsi:type="dcterms:W3CDTF">2016-01-03T15:53:00Z</dcterms:modified>
</cp:coreProperties>
</file>