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1" w:rsidRDefault="00053D01" w:rsidP="00053D01">
      <w:pPr>
        <w:shd w:val="clear" w:color="auto" w:fill="FFFFFF"/>
        <w:spacing w:after="0" w:line="594" w:lineRule="atLeast"/>
        <w:jc w:val="center"/>
        <w:textAlignment w:val="top"/>
        <w:outlineLvl w:val="0"/>
        <w:rPr>
          <w:rFonts w:ascii="Georgia" w:eastAsia="Times New Roman" w:hAnsi="Georgia" w:cs="Tahoma"/>
          <w:color w:val="111111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ahoma"/>
          <w:color w:val="111111"/>
          <w:kern w:val="36"/>
          <w:sz w:val="54"/>
          <w:szCs w:val="54"/>
          <w:lang w:eastAsia="ru-RU"/>
        </w:rPr>
        <w:t>технологическая карта</w:t>
      </w:r>
    </w:p>
    <w:p w:rsidR="00053D01" w:rsidRDefault="00053D01" w:rsidP="00053D01">
      <w:pPr>
        <w:shd w:val="clear" w:color="auto" w:fill="FFFFFF"/>
        <w:spacing w:after="0" w:line="594" w:lineRule="atLeast"/>
        <w:jc w:val="center"/>
        <w:textAlignment w:val="top"/>
        <w:outlineLvl w:val="0"/>
        <w:rPr>
          <w:rFonts w:ascii="Georgia" w:eastAsia="Times New Roman" w:hAnsi="Georgia" w:cs="Tahoma"/>
          <w:color w:val="111111"/>
          <w:kern w:val="36"/>
          <w:sz w:val="54"/>
          <w:szCs w:val="54"/>
          <w:lang w:eastAsia="ru-RU"/>
        </w:rPr>
      </w:pPr>
    </w:p>
    <w:p w:rsidR="00053D01" w:rsidRDefault="00053D01" w:rsidP="00053D01">
      <w:pPr>
        <w:pStyle w:val="1"/>
        <w:shd w:val="clear" w:color="auto" w:fill="FFFFFF"/>
        <w:spacing w:before="0" w:after="150" w:line="357" w:lineRule="atLeast"/>
        <w:jc w:val="center"/>
        <w:rPr>
          <w:rFonts w:ascii="Georgia" w:eastAsia="Times New Roman" w:hAnsi="Georgia" w:cs="Times New Roman"/>
          <w:color w:val="111111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color w:val="111111"/>
          <w:kern w:val="36"/>
          <w:sz w:val="42"/>
          <w:szCs w:val="42"/>
          <w:lang w:eastAsia="ru-RU"/>
        </w:rPr>
        <w:t>Урок изучения и первичного закрепления новых знаний</w:t>
      </w:r>
    </w:p>
    <w:p w:rsidR="00053D01" w:rsidRDefault="00053D01" w:rsidP="00053D01">
      <w:pPr>
        <w:shd w:val="clear" w:color="auto" w:fill="FFFFFF"/>
        <w:spacing w:after="0" w:line="357" w:lineRule="atLeast"/>
        <w:jc w:val="both"/>
        <w:textAlignment w:val="top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</w:p>
    <w:p w:rsidR="00053D01" w:rsidRDefault="00053D01" w:rsidP="00053D01">
      <w:pPr>
        <w:shd w:val="clear" w:color="auto" w:fill="FFFFFF"/>
        <w:spacing w:after="0" w:line="357" w:lineRule="atLeast"/>
        <w:jc w:val="both"/>
        <w:textAlignment w:val="top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Урок-лекция –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одна из возможных форм изучения нового материала</w:t>
      </w:r>
      <w:r w:rsidR="00350BE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Дидактической функцией такого урока является передача знаний, сведений. Но на лекции можно не только передавать знания, но и организовать самостоятельную деятельность учащихся, через представление материала в виде схем, таблиц, опор, диаграмм. На сегодняшний день в методической литературе предлагается много форм соединения знаний в систему. Одной из таких форм является лекция-гипертекст,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которая позволяет </w:t>
      </w: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экономить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учебное время, обеспечивает долгосрочное запоминание материала, способствует развитию учащихся и создаёт условия для внутренней дифференциации: 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Look w:val="04A0" w:firstRow="1" w:lastRow="0" w:firstColumn="1" w:lastColumn="0" w:noHBand="0" w:noVBand="1"/>
      </w:tblPr>
      <w:tblGrid>
        <w:gridCol w:w="296"/>
        <w:gridCol w:w="1671"/>
        <w:gridCol w:w="2359"/>
        <w:gridCol w:w="90"/>
        <w:gridCol w:w="1887"/>
        <w:gridCol w:w="916"/>
        <w:gridCol w:w="685"/>
        <w:gridCol w:w="654"/>
        <w:gridCol w:w="887"/>
      </w:tblGrid>
      <w:tr w:rsidR="00053D01" w:rsidTr="00053D01">
        <w:tc>
          <w:tcPr>
            <w:tcW w:w="0" w:type="auto"/>
            <w:gridSpan w:val="4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Класс: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№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Образовательные цели: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учащимся возможность получения разнообразной информации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«…»..</w:t>
            </w:r>
            <w:proofErr w:type="gramEnd"/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глубокому и осознанному запоминанию материала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Развивающие цели: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формированию умения работать с различными текстами и дополнительной литературой; структурировать предложенный текст; делать выводы; составлять планы и обобщения;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родолжить формирование познавательного интереса учащихся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Воспитательные цели: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навыки адекватной самооценки работы по заранее оговоренным условиям;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волевые качества личности учащихся: терпеливость, выносливость, доведение работы до конца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Место урока в системе уроков данного раздела: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Тип урока: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- гипертекст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термины и понятия: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связи: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 УУД: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смыслового чтения; извлекают необходимую информацию из прослушанного и прочитанного текста; определяют основную и второстепенную информацию; устанавливают причинно-следственные связи между объектами; осуществляют подведение под понятие на основе распознавания объектов, выделения существенных признаков и их синтеза; структурируют знания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 УУД: 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инициативное сотрудничество в поиске, сборе и структурировании информации; тактично управляют поведением партнера, осуществляя контроль, коррекцию, оценку его действий, осуществляют сознательное сотрудничество; учитывают разные мнения и стремятся к координации различных позиций; формируют умение с достаточной полнотой выражать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свои мысли в соответствии с задачами и условиями коммуникации; осуществляют и совершенствуют владение монологической и диалогической формами речи в соответствии с грамматическими и синтаксическими нормами родного языка 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 УУД: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цель, планировать ее реализацию; определяют последовательности промежуточных целей с учетом конечного результата; вносят необходимые дополнения и коррективы в совместную деятельность</w:t>
            </w:r>
          </w:p>
        </w:tc>
      </w:tr>
      <w:tr w:rsidR="00053D01" w:rsidTr="00053D01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Личностные УУД:</w:t>
            </w:r>
          </w:p>
        </w:tc>
        <w:tc>
          <w:tcPr>
            <w:tcW w:w="0" w:type="auto"/>
            <w:gridSpan w:val="6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ориентацию в нравственном содержании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собственных поступков, так и поступков окружающих людей; мотивируют свои действия; выражают готовность в любой ситуации поступать в соответствии с общепринятыми правилами поведения; осознают важность хорошо исполненного дела; осуществляют личностную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саморефлексию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способность к саморазвитию (оценивают собственную учебную деятельности: успешность, самостоятельность, инициативу, ответственность, причины неудач)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Форма/приемы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Подбирает текстовый материал (параграф учебника и/или материал из дополнительной литературы).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Готовит нужное количество экземпляров текста и заданий для контроля.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Готовит иллюстративный материал по теме урока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Делятся на группы (команды, экипажи и т.д.)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изучения.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Задания для контроля – тесты.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Изображения.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Фрагменты видеофильмов.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Слайды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Коллективная/фронтальная беседа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Учитель проверяет готовность класса к уроку.</w:t>
            </w:r>
          </w:p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Совместно с учениками формулирует цель изучения темы.</w:t>
            </w:r>
          </w:p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Предъявляет 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работы на уроке.</w:t>
            </w:r>
          </w:p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Настраивает класс на продуктивную деятельность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Готовятся к работе: организуют рабочее место.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Открывают нужный текст в учебнике либо получают подготовленный специально печатный текст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кст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изучения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этап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Коллективная работа с учебником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Озвучивает гипертекст.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Сопровождает свой рассказ зарисовками, записями на доске (опорными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сигналами), например, выписывает новые термины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Следят за монологом учителя по своим материалам, делают пометки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Индивидуальная, самостоятельная работа с текстом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Дает задание структурировать текст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Структурируют текст – делят текст на части, ищут границы между ними, выделяют главные мысли и дают названия разделам.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Усваивают логику изложения.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 тексте создают план изложения материала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группах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Предлагает объединиться в группы по заранее продуманному и/или требующемуся принципу.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Предъявляет задание для групповой работы.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 необходимости (чтобы проговорить, рассмотреть весь текст) задает дополнительные вопросы, корректирует и консультирует учащихся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течение 3-5 минут готовят 5-7 вопросов к тексту, на которые в тексте есть конкретный прямой ответ.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Группы обмениваются вопросами, продолжая искать и называть вслух дословный или близкий к тексту ответ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Эвристическая беседа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Предъявляет следующее задание.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Участвует в обсуждении и помогает в осмыслении материала.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Координирует ход процесса.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Побуждает к высказыванию своего мнения.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Наблюдает за поведением участников, отмечает степень вовлеченности учащихся в работу на уроке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течение 4-5 минут готовят несколько (3-5) вопросов к тексту, на которые в тексте нет прямого ответа, однако, понимая материал, на них можно дать ответ.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Группы обмениваются вопросами, но ответ на них находят не в тексте, а в собственных мыслях.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Озвучивают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неповторяющиеся вопросы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индивидуальная работа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Подводит итог работы.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Раздает тестовые задания.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Информирует о технологии выполнения и оценивания тестов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Участвуют в коррекции ответов.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Выполняют тесты, содержащие задания разных уровней: на узнавание, понимание и применение информации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Разноуровневые тестовые задания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Консультирует учащихся по типам, технологии выполнения и методам оценивания дифференцированного домашнего задания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индивидуальное домашнее задание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Карточка индивидуального домашнего задания</w:t>
            </w:r>
          </w:p>
        </w:tc>
      </w:tr>
      <w:tr w:rsidR="00053D01" w:rsidTr="00053D01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рефлексия. Фронтальная беседа.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Благодарит учащихся за активную и плодотворную работу, отмечает успешность овладения содержанием урока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Оценивают эффективность своей деятельности на уроке, анализируют возникшие трудности и способы их преодоления.</w:t>
            </w:r>
          </w:p>
          <w:p w:rsidR="00053D01" w:rsidRDefault="00053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Заполняют таблицу-опросник для групповой рефлексии</w:t>
            </w:r>
          </w:p>
        </w:tc>
        <w:tc>
          <w:tcPr>
            <w:tcW w:w="0" w:type="auto"/>
            <w:gridSpan w:val="2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3D01" w:rsidRDefault="00053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Таблица-опросник.</w:t>
            </w:r>
          </w:p>
        </w:tc>
      </w:tr>
    </w:tbl>
    <w:p w:rsidR="00053D01" w:rsidRDefault="00053D01" w:rsidP="00053D01">
      <w:pPr>
        <w:shd w:val="clear" w:color="auto" w:fill="FFFFFF"/>
        <w:spacing w:after="0" w:line="357" w:lineRule="atLeast"/>
        <w:jc w:val="center"/>
        <w:textAlignment w:val="top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</w:t>
      </w:r>
    </w:p>
    <w:p w:rsidR="00053D01" w:rsidRDefault="00053D01" w:rsidP="00053D01">
      <w:pPr>
        <w:shd w:val="clear" w:color="auto" w:fill="FFFFFF"/>
        <w:spacing w:after="0" w:line="357" w:lineRule="atLeast"/>
        <w:jc w:val="both"/>
        <w:textAlignment w:val="top"/>
        <w:rPr>
          <w:rFonts w:ascii="Tahoma" w:eastAsia="Times New Roman" w:hAnsi="Tahoma" w:cs="Tahoma"/>
          <w:color w:val="11111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основе материалов статьи: </w:t>
      </w:r>
      <w:r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Лекция-гипертекст, как современный метод обучения. / Л П. </w:t>
      </w:r>
      <w:proofErr w:type="spellStart"/>
      <w:r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Лошакова</w:t>
      </w:r>
      <w:proofErr w:type="spellEnd"/>
      <w:r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, – Народное образование № 2, 2001 год</w:t>
      </w:r>
    </w:p>
    <w:p w:rsidR="00053D01" w:rsidRDefault="00053D01" w:rsidP="00053D01"/>
    <w:p w:rsidR="005C3152" w:rsidRDefault="005C3152"/>
    <w:sectPr w:rsidR="005C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01"/>
    <w:rsid w:val="00053D01"/>
    <w:rsid w:val="00350BE2"/>
    <w:rsid w:val="005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1"/>
  </w:style>
  <w:style w:type="paragraph" w:styleId="1">
    <w:name w:val="heading 1"/>
    <w:basedOn w:val="a"/>
    <w:next w:val="a"/>
    <w:link w:val="10"/>
    <w:uiPriority w:val="9"/>
    <w:qFormat/>
    <w:rsid w:val="00053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1"/>
  </w:style>
  <w:style w:type="paragraph" w:styleId="1">
    <w:name w:val="heading 1"/>
    <w:basedOn w:val="a"/>
    <w:next w:val="a"/>
    <w:link w:val="10"/>
    <w:uiPriority w:val="9"/>
    <w:qFormat/>
    <w:rsid w:val="00053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2016-03-20T01:25:00Z</dcterms:created>
  <dcterms:modified xsi:type="dcterms:W3CDTF">2016-03-20T01:56:00Z</dcterms:modified>
</cp:coreProperties>
</file>