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DA7" w:rsidRPr="00E21DA7" w:rsidRDefault="00E21DA7" w:rsidP="00E21DA7">
      <w:pPr>
        <w:shd w:val="clear" w:color="auto" w:fill="FBDAB8"/>
        <w:spacing w:after="0" w:line="240" w:lineRule="auto"/>
        <w:jc w:val="center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E21DA7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ru-RU"/>
        </w:rPr>
        <w:t>Фразеологизмы для детей - объяснено значение популярных устойчивых выражений. Важная особенность фразеологизмов в том, что они неделимы по смыслу и их значение не складывается из значения составляющих их слов, поэтому зачастую требуется их дополнительное толкование.</w:t>
      </w:r>
    </w:p>
    <w:tbl>
      <w:tblPr>
        <w:tblW w:w="0" w:type="auto"/>
        <w:tblCellSpacing w:w="37" w:type="dxa"/>
        <w:shd w:val="clear" w:color="auto" w:fill="FBDAB8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011"/>
        <w:gridCol w:w="5344"/>
      </w:tblGrid>
      <w:tr w:rsidR="00E21DA7" w:rsidRPr="00E21DA7" w:rsidTr="00E21DA7">
        <w:trPr>
          <w:tblCellSpacing w:w="37" w:type="dxa"/>
        </w:trPr>
        <w:tc>
          <w:tcPr>
            <w:tcW w:w="0" w:type="auto"/>
            <w:shd w:val="clear" w:color="auto" w:fill="FBDAB8"/>
            <w:hideMark/>
          </w:tcPr>
          <w:p w:rsidR="00E21DA7" w:rsidRPr="00E21DA7" w:rsidRDefault="00E21DA7" w:rsidP="00E21D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E21DA7">
              <w:rPr>
                <w:rFonts w:ascii="Tahoma" w:eastAsia="Times New Roman" w:hAnsi="Tahoma" w:cs="Tahoma"/>
                <w:noProof/>
                <w:color w:val="000000"/>
                <w:sz w:val="19"/>
                <w:szCs w:val="19"/>
                <w:lang w:eastAsia="ru-RU"/>
              </w:rPr>
              <w:drawing>
                <wp:inline distT="0" distB="0" distL="0" distR="0" wp14:anchorId="272D3CE4" wp14:editId="6BE5446E">
                  <wp:extent cx="2381250" cy="2381250"/>
                  <wp:effectExtent l="0" t="0" r="0" b="0"/>
                  <wp:docPr id="1" name="Рисунок 1" descr="Фразеологизмы для дет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Фразеологизмы для дет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BDAB8"/>
            <w:hideMark/>
          </w:tcPr>
          <w:p w:rsidR="00E21DA7" w:rsidRPr="00E21DA7" w:rsidRDefault="00E21DA7" w:rsidP="00E21DA7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E21DA7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>Авгиевы конюшни</w:t>
            </w:r>
          </w:p>
          <w:p w:rsidR="00E21DA7" w:rsidRPr="00E21DA7" w:rsidRDefault="00E21DA7" w:rsidP="00E21DA7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E21DA7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Значение. Захламленное, загрязненное место, где все в полном беспорядке.</w:t>
            </w:r>
          </w:p>
          <w:p w:rsidR="00E21DA7" w:rsidRPr="00E21DA7" w:rsidRDefault="00E21DA7" w:rsidP="00E21DA7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E21DA7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Происхождение. Жил в древней Элиде, рассказывается в древнегреческой легенде, царь Авгий, страстный любитель лошадей: три тысячи коней держал .он в своих конюшнях. Однако стойла, в которых содержались лошади, никто не чистил в течение тридцати лет, и они по самую крышу заросли навозом. На службу к Авгию был послан Геракл, которому царь и поручил очистить конюшни, что не под силу было сделать никому другому. Геракл был столь же хитроумен, сколь и могуч. Он направил в ворота конюшен воды реки, и бурный поток за сутки вымыл оттуда всю грязь. Греки воспели этот подвиг наряду с другими одиннадцатью, а выражение «авгиевы конюшни» стали применять ко всему запущенному, загрязненному до последнего предела и вообще для обозначения большого беспорядка.</w:t>
            </w:r>
          </w:p>
        </w:tc>
      </w:tr>
      <w:tr w:rsidR="00E21DA7" w:rsidRPr="00E21DA7" w:rsidTr="00E21DA7">
        <w:trPr>
          <w:tblCellSpacing w:w="37" w:type="dxa"/>
        </w:trPr>
        <w:tc>
          <w:tcPr>
            <w:tcW w:w="0" w:type="auto"/>
            <w:shd w:val="clear" w:color="auto" w:fill="FBDAB8"/>
            <w:hideMark/>
          </w:tcPr>
          <w:p w:rsidR="00E21DA7" w:rsidRPr="00E21DA7" w:rsidRDefault="00E21DA7" w:rsidP="00E21D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E21DA7">
              <w:rPr>
                <w:rFonts w:ascii="Tahoma" w:eastAsia="Times New Roman" w:hAnsi="Tahoma" w:cs="Tahoma"/>
                <w:noProof/>
                <w:color w:val="000000"/>
                <w:sz w:val="19"/>
                <w:szCs w:val="19"/>
                <w:lang w:eastAsia="ru-RU"/>
              </w:rPr>
              <w:drawing>
                <wp:inline distT="0" distB="0" distL="0" distR="0" wp14:anchorId="0D85B5EC" wp14:editId="59217C06">
                  <wp:extent cx="2381250" cy="2381250"/>
                  <wp:effectExtent l="0" t="0" r="0" b="0"/>
                  <wp:docPr id="2" name="Рисунок 2" descr="Аршин проглоти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Аршин проглоти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BDAB8"/>
            <w:hideMark/>
          </w:tcPr>
          <w:p w:rsidR="00E21DA7" w:rsidRPr="00E21DA7" w:rsidRDefault="00E21DA7" w:rsidP="00E21DA7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E21DA7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>Фразеологизм для детей - Аршин проглотить</w:t>
            </w:r>
          </w:p>
          <w:p w:rsidR="00E21DA7" w:rsidRPr="00E21DA7" w:rsidRDefault="00E21DA7" w:rsidP="00E21DA7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E21DA7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Значение. Держаться неестественно прямо.</w:t>
            </w:r>
          </w:p>
          <w:p w:rsidR="00E21DA7" w:rsidRPr="00E21DA7" w:rsidRDefault="00E21DA7" w:rsidP="00E21DA7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E21DA7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Происхождение. Турецкое слово «аршин», означающее меру длины в один локоть, давно уже стало русским. До самой революции русские купцы и мастеровые постоянно пользовались аршинами - деревянными и металлическими линейками длиной в семьдесят один сантиметр. Представьте себе, как должен выглядеть человек, проглотивший такую линейку, и вы поймете, почему это выражение применяется по отношению к чопорным и надменным людям.</w:t>
            </w:r>
          </w:p>
        </w:tc>
      </w:tr>
      <w:tr w:rsidR="00E21DA7" w:rsidRPr="00E21DA7" w:rsidTr="00E21DA7">
        <w:trPr>
          <w:tblCellSpacing w:w="37" w:type="dxa"/>
        </w:trPr>
        <w:tc>
          <w:tcPr>
            <w:tcW w:w="0" w:type="auto"/>
            <w:shd w:val="clear" w:color="auto" w:fill="FBDAB8"/>
            <w:hideMark/>
          </w:tcPr>
          <w:p w:rsidR="00E21DA7" w:rsidRPr="00E21DA7" w:rsidRDefault="00E21DA7" w:rsidP="00E21D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E21DA7">
              <w:rPr>
                <w:rFonts w:ascii="Tahoma" w:eastAsia="Times New Roman" w:hAnsi="Tahoma" w:cs="Tahoma"/>
                <w:noProof/>
                <w:color w:val="000000"/>
                <w:sz w:val="19"/>
                <w:szCs w:val="19"/>
                <w:lang w:eastAsia="ru-RU"/>
              </w:rPr>
              <w:drawing>
                <wp:inline distT="0" distB="0" distL="0" distR="0" wp14:anchorId="5DA0CFF6" wp14:editId="3022DC35">
                  <wp:extent cx="2381250" cy="2381250"/>
                  <wp:effectExtent l="0" t="0" r="0" b="0"/>
                  <wp:docPr id="3" name="Рисунок 3" descr="Белены объестьс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Белены объестьс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BDAB8"/>
            <w:hideMark/>
          </w:tcPr>
          <w:p w:rsidR="00E21DA7" w:rsidRPr="00E21DA7" w:rsidRDefault="00E21DA7" w:rsidP="00E21DA7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E21DA7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>Белены объесться</w:t>
            </w:r>
          </w:p>
          <w:p w:rsidR="00E21DA7" w:rsidRPr="00E21DA7" w:rsidRDefault="00E21DA7" w:rsidP="00E21DA7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E21DA7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Значение. Вести себя вздорно, злобно, как сумасшедший.</w:t>
            </w:r>
          </w:p>
          <w:p w:rsidR="00E21DA7" w:rsidRPr="00E21DA7" w:rsidRDefault="00E21DA7" w:rsidP="00E21DA7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E21DA7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Происхождение. В деревне на задворках и свалках вы можете встретить высокие кусты с грязно-желтоватыми, в лиловых прожилках цветками и неприятным запахом. Это и есть белена - очень ядовитое растение. Ее семена напоминают мак, но тот, кто их съест, становится похож на безумного: бредит, буйствует, а нередко и умирает.</w:t>
            </w:r>
          </w:p>
        </w:tc>
      </w:tr>
      <w:tr w:rsidR="00E21DA7" w:rsidRPr="00E21DA7" w:rsidTr="00E21DA7">
        <w:trPr>
          <w:tblCellSpacing w:w="37" w:type="dxa"/>
        </w:trPr>
        <w:tc>
          <w:tcPr>
            <w:tcW w:w="0" w:type="auto"/>
            <w:shd w:val="clear" w:color="auto" w:fill="FBDAB8"/>
            <w:hideMark/>
          </w:tcPr>
          <w:p w:rsidR="00E21DA7" w:rsidRPr="00E21DA7" w:rsidRDefault="00E21DA7" w:rsidP="00E21D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E21DA7">
              <w:rPr>
                <w:rFonts w:ascii="Tahoma" w:eastAsia="Times New Roman" w:hAnsi="Tahoma" w:cs="Tahoma"/>
                <w:noProof/>
                <w:color w:val="000000"/>
                <w:sz w:val="19"/>
                <w:szCs w:val="19"/>
                <w:lang w:eastAsia="ru-RU"/>
              </w:rPr>
              <w:lastRenderedPageBreak/>
              <w:drawing>
                <wp:inline distT="0" distB="0" distL="0" distR="0" wp14:anchorId="7D56F72A" wp14:editId="432445E2">
                  <wp:extent cx="2381250" cy="2381250"/>
                  <wp:effectExtent l="0" t="0" r="0" b="0"/>
                  <wp:docPr id="4" name="Рисунок 4" descr="Буриданов осё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Буриданов осё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BDAB8"/>
            <w:hideMark/>
          </w:tcPr>
          <w:p w:rsidR="00E21DA7" w:rsidRPr="00E21DA7" w:rsidRDefault="00E21DA7" w:rsidP="00E21DA7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E21DA7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>Буриданов осёл</w:t>
            </w:r>
          </w:p>
          <w:p w:rsidR="00E21DA7" w:rsidRPr="00E21DA7" w:rsidRDefault="00E21DA7" w:rsidP="00E21DA7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E21DA7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Значение. Крайне нерешительный человек, колеблющийся в выборе между равноценными решениями.</w:t>
            </w:r>
          </w:p>
          <w:p w:rsidR="00E21DA7" w:rsidRPr="00E21DA7" w:rsidRDefault="00E21DA7" w:rsidP="00E21DA7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E21DA7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Происхождение. Философы позднего Средневековья выдвинули теорию, по которой поступки живых существ зависят не от их собственной воли, а исключительно от внешних причин. Ученый Буридан (точнее Бюридан), живший во Франции в XIV веке, подтверждал эту мысль таким примером. Возьмем голодного осла и положим по обе стороны от его морды, на равных расстояниях, две одинаковые охапки сена. У осла не окажется никакого основания предпочесть одну из них другой: ведь они в точности похожи. Он не сможет потянуться ни к правой, ни к левой и в конце концов умрет с голоду.</w:t>
            </w:r>
          </w:p>
        </w:tc>
      </w:tr>
      <w:tr w:rsidR="00E21DA7" w:rsidRPr="00E21DA7" w:rsidTr="00E21DA7">
        <w:trPr>
          <w:tblCellSpacing w:w="37" w:type="dxa"/>
        </w:trPr>
        <w:tc>
          <w:tcPr>
            <w:tcW w:w="0" w:type="auto"/>
            <w:shd w:val="clear" w:color="auto" w:fill="FBDAB8"/>
            <w:hideMark/>
          </w:tcPr>
          <w:p w:rsidR="00E21DA7" w:rsidRPr="00E21DA7" w:rsidRDefault="00E21DA7" w:rsidP="00E21D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E21DA7">
              <w:rPr>
                <w:rFonts w:ascii="Tahoma" w:eastAsia="Times New Roman" w:hAnsi="Tahoma" w:cs="Tahoma"/>
                <w:noProof/>
                <w:color w:val="000000"/>
                <w:sz w:val="19"/>
                <w:szCs w:val="19"/>
                <w:lang w:eastAsia="ru-RU"/>
              </w:rPr>
              <w:drawing>
                <wp:inline distT="0" distB="0" distL="0" distR="0" wp14:anchorId="0C550E8E" wp14:editId="42FC005B">
                  <wp:extent cx="2381250" cy="2381250"/>
                  <wp:effectExtent l="0" t="0" r="0" b="0"/>
                  <wp:docPr id="5" name="Рисунок 5" descr="Вернемся к нашим баран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Вернемся к нашим баран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BDAB8"/>
            <w:hideMark/>
          </w:tcPr>
          <w:p w:rsidR="00E21DA7" w:rsidRPr="00E21DA7" w:rsidRDefault="00E21DA7" w:rsidP="00E21DA7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E21DA7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>Вернемся к нашим баранам</w:t>
            </w:r>
          </w:p>
          <w:p w:rsidR="00E21DA7" w:rsidRPr="00E21DA7" w:rsidRDefault="00E21DA7" w:rsidP="00E21DA7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E21DA7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Значение. Призыв к говорящему не отвлекаться от основной темы; констатация того, что его отступление от темы разговора закончилось.</w:t>
            </w:r>
          </w:p>
          <w:p w:rsidR="00E21DA7" w:rsidRPr="00E21DA7" w:rsidRDefault="00E21DA7" w:rsidP="00E21DA7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E21DA7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Происхождение. Вернемся к нашим баранам - калька с французского revenons a nos moutons из фарса «Адвокат Пьер Патлен» (ок. 1470). Этими словами судья прерывает речь богатого суконщика. Возбудив дело против пастуха, стянувшего у него овцу, суконщик, забывая о своей тяжбе, осыпает упреками защитника пастуха, адвоката Патлена, который не уплатил ему за шесть локтей сукна.</w:t>
            </w:r>
          </w:p>
        </w:tc>
      </w:tr>
      <w:tr w:rsidR="00E21DA7" w:rsidRPr="00E21DA7" w:rsidTr="00E21DA7">
        <w:trPr>
          <w:tblCellSpacing w:w="37" w:type="dxa"/>
        </w:trPr>
        <w:tc>
          <w:tcPr>
            <w:tcW w:w="0" w:type="auto"/>
            <w:shd w:val="clear" w:color="auto" w:fill="FBDAB8"/>
            <w:hideMark/>
          </w:tcPr>
          <w:p w:rsidR="00E21DA7" w:rsidRPr="00E21DA7" w:rsidRDefault="00E21DA7" w:rsidP="00E21D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E21DA7">
              <w:rPr>
                <w:rFonts w:ascii="Tahoma" w:eastAsia="Times New Roman" w:hAnsi="Tahoma" w:cs="Tahoma"/>
                <w:noProof/>
                <w:color w:val="000000"/>
                <w:sz w:val="19"/>
                <w:szCs w:val="19"/>
                <w:lang w:eastAsia="ru-RU"/>
              </w:rPr>
              <w:drawing>
                <wp:inline distT="0" distB="0" distL="0" distR="0" wp14:anchorId="361C20A6" wp14:editId="10A09ACF">
                  <wp:extent cx="2381250" cy="2381250"/>
                  <wp:effectExtent l="0" t="0" r="0" b="0"/>
                  <wp:docPr id="6" name="Рисунок 6" descr="Верста коломенск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Верста коломенск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BDAB8"/>
            <w:hideMark/>
          </w:tcPr>
          <w:p w:rsidR="00E21DA7" w:rsidRPr="00E21DA7" w:rsidRDefault="00E21DA7" w:rsidP="00E21DA7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E21DA7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>Верста коломенская</w:t>
            </w:r>
          </w:p>
          <w:p w:rsidR="00E21DA7" w:rsidRPr="00E21DA7" w:rsidRDefault="00E21DA7" w:rsidP="00E21DA7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E21DA7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Значение. Так называют человека очень высокого роста, верзилу.</w:t>
            </w:r>
          </w:p>
          <w:p w:rsidR="00E21DA7" w:rsidRPr="00E21DA7" w:rsidRDefault="00E21DA7" w:rsidP="00E21DA7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E21DA7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Происхождение. В подмосковном селе Коломенском находилась летняя резиденция царя Алексея Михайловича. Дорога туда была оживленной, широкой и считалась главной в государстве. А уж когда поставили огромные верстовые столбы, каких в России еще не бывало, слава этой дороги возросла еще более. Смекалистый народ не преминул воспользоваться новинкой и окрестил долговязого человека коломенской верстой. Так до сих пор и говорят.</w:t>
            </w:r>
          </w:p>
        </w:tc>
      </w:tr>
      <w:tr w:rsidR="00E21DA7" w:rsidRPr="00E21DA7" w:rsidTr="00E21DA7">
        <w:trPr>
          <w:tblCellSpacing w:w="37" w:type="dxa"/>
        </w:trPr>
        <w:tc>
          <w:tcPr>
            <w:tcW w:w="0" w:type="auto"/>
            <w:shd w:val="clear" w:color="auto" w:fill="FBDAB8"/>
            <w:hideMark/>
          </w:tcPr>
          <w:p w:rsidR="00E21DA7" w:rsidRPr="00E21DA7" w:rsidRDefault="00E21DA7" w:rsidP="00E21D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E21DA7">
              <w:rPr>
                <w:rFonts w:ascii="Tahoma" w:eastAsia="Times New Roman" w:hAnsi="Tahoma" w:cs="Tahoma"/>
                <w:noProof/>
                <w:color w:val="000000"/>
                <w:sz w:val="19"/>
                <w:szCs w:val="19"/>
                <w:lang w:eastAsia="ru-RU"/>
              </w:rPr>
              <w:lastRenderedPageBreak/>
              <w:drawing>
                <wp:inline distT="0" distB="0" distL="0" distR="0" wp14:anchorId="701D4995" wp14:editId="50FC5A2B">
                  <wp:extent cx="2381250" cy="2381250"/>
                  <wp:effectExtent l="0" t="0" r="0" b="0"/>
                  <wp:docPr id="7" name="Рисунок 7" descr="Водить за но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Водить за но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BDAB8"/>
            <w:hideMark/>
          </w:tcPr>
          <w:p w:rsidR="00E21DA7" w:rsidRPr="00E21DA7" w:rsidRDefault="00E21DA7" w:rsidP="00E21DA7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E21DA7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Водить за нос</w:t>
            </w:r>
          </w:p>
          <w:p w:rsidR="00E21DA7" w:rsidRPr="00E21DA7" w:rsidRDefault="00E21DA7" w:rsidP="00E21DA7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E21DA7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Значение. Обманывать, вводить в заблуждение, обещать и не выполнять обещанного.</w:t>
            </w:r>
          </w:p>
          <w:p w:rsidR="00E21DA7" w:rsidRPr="00E21DA7" w:rsidRDefault="00E21DA7" w:rsidP="00E21DA7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E21DA7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Происхождение. Выражение было связано с ярмарочным развлечением. Цыгане водили медведей на показ за продетое в нос кольцо. И заставляли их, бедняг, делать разные фокусы, обманывая обещанием подачки.</w:t>
            </w:r>
          </w:p>
        </w:tc>
      </w:tr>
      <w:tr w:rsidR="00E21DA7" w:rsidRPr="00E21DA7" w:rsidTr="00E21DA7">
        <w:trPr>
          <w:tblCellSpacing w:w="37" w:type="dxa"/>
        </w:trPr>
        <w:tc>
          <w:tcPr>
            <w:tcW w:w="0" w:type="auto"/>
            <w:shd w:val="clear" w:color="auto" w:fill="FBDAB8"/>
            <w:hideMark/>
          </w:tcPr>
          <w:p w:rsidR="00E21DA7" w:rsidRPr="00E21DA7" w:rsidRDefault="00E21DA7" w:rsidP="00E21D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E21DA7">
              <w:rPr>
                <w:rFonts w:ascii="Tahoma" w:eastAsia="Times New Roman" w:hAnsi="Tahoma" w:cs="Tahoma"/>
                <w:noProof/>
                <w:color w:val="000000"/>
                <w:sz w:val="19"/>
                <w:szCs w:val="19"/>
                <w:lang w:eastAsia="ru-RU"/>
              </w:rPr>
              <w:drawing>
                <wp:inline distT="0" distB="0" distL="0" distR="0" wp14:anchorId="2E9CCBB2" wp14:editId="0AF8BD29">
                  <wp:extent cx="2381250" cy="2381250"/>
                  <wp:effectExtent l="0" t="0" r="0" b="0"/>
                  <wp:docPr id="8" name="Рисунок 8" descr="Волосы дыбо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Волосы дыбо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BDAB8"/>
            <w:hideMark/>
          </w:tcPr>
          <w:p w:rsidR="00E21DA7" w:rsidRPr="00E21DA7" w:rsidRDefault="00E21DA7" w:rsidP="00E21DA7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E21DA7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>Волосы дыбом</w:t>
            </w:r>
          </w:p>
          <w:p w:rsidR="00E21DA7" w:rsidRPr="00E21DA7" w:rsidRDefault="00E21DA7" w:rsidP="00E21DA7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E21DA7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Значение. Так говорят, когда человек очень испугался.</w:t>
            </w:r>
          </w:p>
          <w:p w:rsidR="00E21DA7" w:rsidRPr="00E21DA7" w:rsidRDefault="00E21DA7" w:rsidP="00E21DA7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E21DA7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Происхождение. «Стоять дыбом» - это стоять навытяжку, на кончиках пальцев. То есть, когда человек пугается, у него волосы словно на цыпочках на голове стоят.</w:t>
            </w:r>
          </w:p>
        </w:tc>
      </w:tr>
      <w:tr w:rsidR="00E21DA7" w:rsidRPr="00E21DA7" w:rsidTr="00E21DA7">
        <w:trPr>
          <w:tblCellSpacing w:w="37" w:type="dxa"/>
        </w:trPr>
        <w:tc>
          <w:tcPr>
            <w:tcW w:w="0" w:type="auto"/>
            <w:shd w:val="clear" w:color="auto" w:fill="FBDAB8"/>
            <w:hideMark/>
          </w:tcPr>
          <w:p w:rsidR="00E21DA7" w:rsidRPr="00E21DA7" w:rsidRDefault="00E21DA7" w:rsidP="00E21D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E21DA7">
              <w:rPr>
                <w:rFonts w:ascii="Tahoma" w:eastAsia="Times New Roman" w:hAnsi="Tahoma" w:cs="Tahoma"/>
                <w:noProof/>
                <w:color w:val="000000"/>
                <w:sz w:val="19"/>
                <w:szCs w:val="19"/>
                <w:lang w:eastAsia="ru-RU"/>
              </w:rPr>
              <w:drawing>
                <wp:inline distT="0" distB="0" distL="0" distR="0" wp14:anchorId="503F3B2A" wp14:editId="33B0316E">
                  <wp:extent cx="2381250" cy="2381250"/>
                  <wp:effectExtent l="0" t="0" r="0" b="0"/>
                  <wp:docPr id="9" name="Рисунок 9" descr="Вот где собака зарыта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Вот где собака зарыта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BDAB8"/>
            <w:hideMark/>
          </w:tcPr>
          <w:p w:rsidR="00E21DA7" w:rsidRPr="00E21DA7" w:rsidRDefault="00E21DA7" w:rsidP="00E21DA7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E21DA7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>Вот где собака зарыта!</w:t>
            </w:r>
          </w:p>
          <w:p w:rsidR="00E21DA7" w:rsidRPr="00E21DA7" w:rsidRDefault="00E21DA7" w:rsidP="00E21DA7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E21DA7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Значение. Вот в чем дело, именно в этом истинная причина.</w:t>
            </w:r>
          </w:p>
          <w:p w:rsidR="00E21DA7" w:rsidRPr="00E21DA7" w:rsidRDefault="00E21DA7" w:rsidP="00E21DA7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E21DA7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 xml:space="preserve">Происхождение. Существует рассказ: австрийский воин Сигизмунд Алътенштейг все походы и битвы провел вместе со своей любимой собакой. Однажды, во время путешествия по Нидерландам, собака даже спасла от гибели своего хозяина. Благодарный воин торжественно похоронил своего четвероногого друга и на его могиле поставил памятник, простоявший более двух столетий - до начала XIX века. Позже собачий памятник мог быть разыскан туристами лишь при помощи местных жителей. В то время и родилась поговорка «Вот где собака зарыта!», имеющая ныне смысл: «нашел, что искал», «докопался до сути». Но есть более древний и не менее вероятный источник дошедшей до нас поговорки. Когда греки решили дать персидскому царю Ксерксу сражение на море, они заранее посадили на суда стариков, женщин и детей и переправили их на остров Саламин. Рассказывают, что собака, принадлежавшая Ксантиппу, отцу Перикла, не пожелала расстаться со своим хозяином, прыгнула в море и вплавь, вслед за судном, добралась до Саламина. Изнемогшая от усталости, она тут же издохла. По свидетельству историка древности Плутарха, этой собаке поставили на берегу моря </w:t>
            </w:r>
            <w:r w:rsidRPr="00E21DA7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lastRenderedPageBreak/>
              <w:t>киносему - собачий памятник, который очень долго показывали любопытным. Некоторые немецкие лингвисты полагают, что это выражение создано кладоискателями, которые из страха перед нечистой силой, якобы сторожащей каждый клад, не решались прямо упоминать о цели своих поисков и условно стали говорить о черной собаке, подразумевая иод этим черта и клад. Таким образом, согласно этой версии, выражение «вот где собака зарыта» означало: «вот где клад зарыт».</w:t>
            </w:r>
          </w:p>
        </w:tc>
      </w:tr>
      <w:tr w:rsidR="00E21DA7" w:rsidRPr="00E21DA7" w:rsidTr="00E21DA7">
        <w:trPr>
          <w:tblCellSpacing w:w="37" w:type="dxa"/>
        </w:trPr>
        <w:tc>
          <w:tcPr>
            <w:tcW w:w="0" w:type="auto"/>
            <w:shd w:val="clear" w:color="auto" w:fill="FBDAB8"/>
            <w:hideMark/>
          </w:tcPr>
          <w:p w:rsidR="00E21DA7" w:rsidRPr="00E21DA7" w:rsidRDefault="00E21DA7" w:rsidP="00E21D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E21DA7">
              <w:rPr>
                <w:rFonts w:ascii="Tahoma" w:eastAsia="Times New Roman" w:hAnsi="Tahoma" w:cs="Tahoma"/>
                <w:noProof/>
                <w:color w:val="000000"/>
                <w:sz w:val="19"/>
                <w:szCs w:val="19"/>
                <w:lang w:eastAsia="ru-RU"/>
              </w:rPr>
              <w:lastRenderedPageBreak/>
              <w:drawing>
                <wp:inline distT="0" distB="0" distL="0" distR="0" wp14:anchorId="24CD8962" wp14:editId="7BD8E871">
                  <wp:extent cx="2381250" cy="2381250"/>
                  <wp:effectExtent l="0" t="0" r="0" b="0"/>
                  <wp:docPr id="10" name="Рисунок 10" descr="Всыпать по первое числ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Всыпать по первое числ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BDAB8"/>
            <w:hideMark/>
          </w:tcPr>
          <w:p w:rsidR="00E21DA7" w:rsidRPr="00E21DA7" w:rsidRDefault="00E21DA7" w:rsidP="00E21DA7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E21DA7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>Всыпать по первое число</w:t>
            </w:r>
          </w:p>
          <w:p w:rsidR="00E21DA7" w:rsidRPr="00E21DA7" w:rsidRDefault="00E21DA7" w:rsidP="00E21DA7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E21DA7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Значение. Сурово наказать, отругать кого-либо</w:t>
            </w:r>
          </w:p>
          <w:p w:rsidR="00E21DA7" w:rsidRPr="00E21DA7" w:rsidRDefault="00E21DA7" w:rsidP="00E21DA7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E21DA7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Происхождение. Уж что-что, а это-то выражение вам знакомо... И откуда оно только свалилось на вашу несчастную голову! Не поверите, но... из старой школы, где учеников пороли каждую неделю, независимо от того, прав или виноват. И если наставник переусердствует, то такой порки хватало надолго, вплоть до первого числа следующего месяца.</w:t>
            </w:r>
          </w:p>
        </w:tc>
      </w:tr>
      <w:tr w:rsidR="00E21DA7" w:rsidRPr="00E21DA7" w:rsidTr="00E21DA7">
        <w:trPr>
          <w:tblCellSpacing w:w="37" w:type="dxa"/>
        </w:trPr>
        <w:tc>
          <w:tcPr>
            <w:tcW w:w="0" w:type="auto"/>
            <w:shd w:val="clear" w:color="auto" w:fill="FBDAB8"/>
            <w:hideMark/>
          </w:tcPr>
          <w:p w:rsidR="00E21DA7" w:rsidRPr="00E21DA7" w:rsidRDefault="00E21DA7" w:rsidP="00E21D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E21DA7">
              <w:rPr>
                <w:rFonts w:ascii="Tahoma" w:eastAsia="Times New Roman" w:hAnsi="Tahoma" w:cs="Tahoma"/>
                <w:noProof/>
                <w:color w:val="000000"/>
                <w:sz w:val="19"/>
                <w:szCs w:val="19"/>
                <w:lang w:eastAsia="ru-RU"/>
              </w:rPr>
              <w:drawing>
                <wp:inline distT="0" distB="0" distL="0" distR="0" wp14:anchorId="7C1C473E" wp14:editId="4D8DC816">
                  <wp:extent cx="2381250" cy="2381250"/>
                  <wp:effectExtent l="0" t="0" r="0" b="0"/>
                  <wp:docPr id="11" name="Рисунок 11" descr="Втирать оч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Втирать оч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BDAB8"/>
            <w:hideMark/>
          </w:tcPr>
          <w:p w:rsidR="00E21DA7" w:rsidRPr="00E21DA7" w:rsidRDefault="00E21DA7" w:rsidP="00E21DA7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E21DA7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>Втирать очки</w:t>
            </w:r>
          </w:p>
          <w:p w:rsidR="00E21DA7" w:rsidRPr="00E21DA7" w:rsidRDefault="00E21DA7" w:rsidP="00E21DA7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E21DA7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Значение. Обманывать кого-либо, представляя дело в искаженном, неправильном, но выгодном для говорящего свете.</w:t>
            </w:r>
          </w:p>
          <w:p w:rsidR="00E21DA7" w:rsidRPr="00E21DA7" w:rsidRDefault="00E21DA7" w:rsidP="00E21DA7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E21DA7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Происхождение. Речь не идет об очках, которые служат для исправления зрения. Есть другое значение слова «очки»: красные и черные знаки на игральных картах. С тех пор как существуют карты, были на свете и нечестные игроки, шулера. Они, чтобы обмануть партнера, пускались на всякие фокусы. Умели они, между прочим, незаметно «втирать очки» - превращать семерку в шестерку или четверку в пятерку, на ходу, во время игры, вклеивая «очко» или замазывая его особым белым порошком. Понятно, что «втирать очки» стало означать «обжуливать», отсюда родились особые слова: «очковтирательство», «очковтиратель» - ловкач, который умеет приукрасить свою работу, плохое выдать за очень хорошее.</w:t>
            </w:r>
          </w:p>
        </w:tc>
      </w:tr>
      <w:tr w:rsidR="00E21DA7" w:rsidRPr="00E21DA7" w:rsidTr="00E21DA7">
        <w:trPr>
          <w:tblCellSpacing w:w="37" w:type="dxa"/>
        </w:trPr>
        <w:tc>
          <w:tcPr>
            <w:tcW w:w="0" w:type="auto"/>
            <w:shd w:val="clear" w:color="auto" w:fill="FBDAB8"/>
            <w:hideMark/>
          </w:tcPr>
          <w:p w:rsidR="00E21DA7" w:rsidRPr="00E21DA7" w:rsidRDefault="00E21DA7" w:rsidP="00E21D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E21DA7">
              <w:rPr>
                <w:rFonts w:ascii="Tahoma" w:eastAsia="Times New Roman" w:hAnsi="Tahoma" w:cs="Tahoma"/>
                <w:noProof/>
                <w:color w:val="000000"/>
                <w:sz w:val="19"/>
                <w:szCs w:val="19"/>
                <w:lang w:eastAsia="ru-RU"/>
              </w:rPr>
              <w:lastRenderedPageBreak/>
              <w:drawing>
                <wp:inline distT="0" distB="0" distL="0" distR="0" wp14:anchorId="63E62323" wp14:editId="6E1924CE">
                  <wp:extent cx="2381250" cy="2381250"/>
                  <wp:effectExtent l="0" t="0" r="0" b="0"/>
                  <wp:docPr id="12" name="Рисунок 12" descr="Глас вопиющего в пустын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Глас вопиющего в пустын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BDAB8"/>
            <w:hideMark/>
          </w:tcPr>
          <w:p w:rsidR="00E21DA7" w:rsidRPr="00E21DA7" w:rsidRDefault="00E21DA7" w:rsidP="00E21DA7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E21DA7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>Глас вопиющего в пустыне</w:t>
            </w:r>
          </w:p>
          <w:p w:rsidR="00E21DA7" w:rsidRPr="00E21DA7" w:rsidRDefault="00E21DA7" w:rsidP="00E21DA7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E21DA7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Значение. Обозначает напрасные уговоры, призывы, которым никто не внемлет.</w:t>
            </w:r>
          </w:p>
          <w:p w:rsidR="00E21DA7" w:rsidRPr="00E21DA7" w:rsidRDefault="00E21DA7" w:rsidP="00E21DA7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E21DA7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Происхождение. Как передают библейские сказания, один из древнееврейских пророков взывал из пустыни к израильтянам приготовить путь богу: проложить в пустыне дороги, сделать так, чтобы горы понизились, долы наполнились, а кривизна и неровности выпрямились. Однако призывы пророка-отшельника остались «гласом вопиющего в пустыне» -не были услышаны. Народ не захотел служить своему свирепому и жестокому богу.</w:t>
            </w:r>
          </w:p>
        </w:tc>
      </w:tr>
      <w:tr w:rsidR="00E21DA7" w:rsidRPr="00E21DA7" w:rsidTr="00E21DA7">
        <w:trPr>
          <w:tblCellSpacing w:w="37" w:type="dxa"/>
        </w:trPr>
        <w:tc>
          <w:tcPr>
            <w:tcW w:w="0" w:type="auto"/>
            <w:shd w:val="clear" w:color="auto" w:fill="FBDAB8"/>
            <w:hideMark/>
          </w:tcPr>
          <w:p w:rsidR="00E21DA7" w:rsidRPr="00E21DA7" w:rsidRDefault="00E21DA7" w:rsidP="00E21D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E21DA7">
              <w:rPr>
                <w:rFonts w:ascii="Tahoma" w:eastAsia="Times New Roman" w:hAnsi="Tahoma" w:cs="Tahoma"/>
                <w:noProof/>
                <w:color w:val="000000"/>
                <w:sz w:val="19"/>
                <w:szCs w:val="19"/>
                <w:lang w:eastAsia="ru-RU"/>
              </w:rPr>
              <w:drawing>
                <wp:inline distT="0" distB="0" distL="0" distR="0" wp14:anchorId="0EDEDB3F" wp14:editId="53644EA7">
                  <wp:extent cx="2381250" cy="2381250"/>
                  <wp:effectExtent l="0" t="0" r="0" b="0"/>
                  <wp:docPr id="13" name="Рисунок 13" descr="Гол как соко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Гол как соко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BDAB8"/>
            <w:hideMark/>
          </w:tcPr>
          <w:p w:rsidR="00E21DA7" w:rsidRPr="00E21DA7" w:rsidRDefault="00E21DA7" w:rsidP="00E21DA7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E21DA7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>Гол как сокол</w:t>
            </w:r>
          </w:p>
          <w:p w:rsidR="00E21DA7" w:rsidRPr="00E21DA7" w:rsidRDefault="00E21DA7" w:rsidP="00E21DA7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E21DA7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Значение. Очень бедный, нищий.</w:t>
            </w:r>
          </w:p>
          <w:p w:rsidR="00E21DA7" w:rsidRPr="00E21DA7" w:rsidRDefault="00E21DA7" w:rsidP="00E21DA7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E21DA7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Происхождение. Многие думают, что речь идет о птице. Но она-то не бедная и не богатая. На самом деле «сокол» - старинное военное стенобитное орудие. Это была совершенно гладкая («голая») чугунная болванка, закрепленная на цепях. Ничего лишнего!</w:t>
            </w:r>
          </w:p>
        </w:tc>
      </w:tr>
      <w:tr w:rsidR="00E21DA7" w:rsidRPr="00E21DA7" w:rsidTr="00E21DA7">
        <w:trPr>
          <w:tblCellSpacing w:w="37" w:type="dxa"/>
        </w:trPr>
        <w:tc>
          <w:tcPr>
            <w:tcW w:w="0" w:type="auto"/>
            <w:shd w:val="clear" w:color="auto" w:fill="FBDAB8"/>
            <w:hideMark/>
          </w:tcPr>
          <w:p w:rsidR="00E21DA7" w:rsidRPr="00E21DA7" w:rsidRDefault="00E21DA7" w:rsidP="00E21D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E21DA7">
              <w:rPr>
                <w:rFonts w:ascii="Tahoma" w:eastAsia="Times New Roman" w:hAnsi="Tahoma" w:cs="Tahoma"/>
                <w:noProof/>
                <w:color w:val="000000"/>
                <w:sz w:val="19"/>
                <w:szCs w:val="19"/>
                <w:lang w:eastAsia="ru-RU"/>
              </w:rPr>
              <w:drawing>
                <wp:inline distT="0" distB="0" distL="0" distR="0" wp14:anchorId="168DB816" wp14:editId="2E7C057E">
                  <wp:extent cx="2381250" cy="2381250"/>
                  <wp:effectExtent l="0" t="0" r="0" b="0"/>
                  <wp:docPr id="14" name="Рисунок 14" descr="Голая прав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Голая прав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BDAB8"/>
            <w:hideMark/>
          </w:tcPr>
          <w:p w:rsidR="00E21DA7" w:rsidRPr="00E21DA7" w:rsidRDefault="00E21DA7" w:rsidP="00E21DA7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E21DA7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>Голая правда</w:t>
            </w:r>
          </w:p>
          <w:p w:rsidR="00E21DA7" w:rsidRPr="00E21DA7" w:rsidRDefault="00E21DA7" w:rsidP="00E21DA7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E21DA7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Значение. Правда как она есть, без обиняков.</w:t>
            </w:r>
          </w:p>
          <w:p w:rsidR="00E21DA7" w:rsidRPr="00E21DA7" w:rsidRDefault="00E21DA7" w:rsidP="00E21DA7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E21DA7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Происхождение. Это выражение латинское: Nuda Veritas [нуда веритас]. Оно взято из 24-й оды римского поэта Горация (65 - 8 до н. э.). Античные скульпторы аллегорически изображали истину (правду) в виде обнаженной женщины, что должно было символизировать подлинное положение вещей без умолчания и прикрас.</w:t>
            </w:r>
          </w:p>
        </w:tc>
      </w:tr>
      <w:tr w:rsidR="00E21DA7" w:rsidRPr="00E21DA7" w:rsidTr="00E21DA7">
        <w:trPr>
          <w:tblCellSpacing w:w="37" w:type="dxa"/>
        </w:trPr>
        <w:tc>
          <w:tcPr>
            <w:tcW w:w="0" w:type="auto"/>
            <w:shd w:val="clear" w:color="auto" w:fill="FBDAB8"/>
            <w:hideMark/>
          </w:tcPr>
          <w:p w:rsidR="00E21DA7" w:rsidRPr="00E21DA7" w:rsidRDefault="00E21DA7" w:rsidP="00E21D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E21DA7">
              <w:rPr>
                <w:rFonts w:ascii="Tahoma" w:eastAsia="Times New Roman" w:hAnsi="Tahoma" w:cs="Tahoma"/>
                <w:noProof/>
                <w:color w:val="000000"/>
                <w:sz w:val="19"/>
                <w:szCs w:val="19"/>
                <w:lang w:eastAsia="ru-RU"/>
              </w:rPr>
              <w:lastRenderedPageBreak/>
              <w:drawing>
                <wp:inline distT="0" distB="0" distL="0" distR="0" wp14:anchorId="55DBE04F" wp14:editId="49612772">
                  <wp:extent cx="2381250" cy="2381250"/>
                  <wp:effectExtent l="0" t="0" r="0" b="0"/>
                  <wp:docPr id="15" name="Рисунок 15" descr="Горе луково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Горе луково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BDAB8"/>
            <w:hideMark/>
          </w:tcPr>
          <w:p w:rsidR="00E21DA7" w:rsidRPr="00E21DA7" w:rsidRDefault="00E21DA7" w:rsidP="00E21DA7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E21DA7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>Горе луковое</w:t>
            </w:r>
          </w:p>
          <w:p w:rsidR="00E21DA7" w:rsidRPr="00E21DA7" w:rsidRDefault="00E21DA7" w:rsidP="00E21DA7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E21DA7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Значение. Недотепа, незадачливый человек.</w:t>
            </w:r>
          </w:p>
          <w:p w:rsidR="00E21DA7" w:rsidRPr="00E21DA7" w:rsidRDefault="00E21DA7" w:rsidP="00E21DA7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E21DA7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Происхождение. Едкие летучие вещества, в изобилии содержащиеся в луковице, раздражающе действуют на глаза, и хозяйка, покуда крошит лук для своей стряпни, льет слезы, хотя горя нет ни малейшего. Любопытно, что слезы, вызванные действием раздражающих веществ, по химическому составу отличаются от искренних слез. В слезах фальшивых больше белка (это и неудивительно, ведь такие слезы призваны нейтрализовать едкие вещества, попавшие в глаз), поэтому фальшивые слезы слегка мутноватые. Впрочем, этот факт всякий человек знает интуитивно: мутным слезам веры нет. И горем луковым называют не горе, а неприятность преходящую. Чаще всего полушутливо, полуогорченно обращаются к ребенку, который опять что-то учудил.</w:t>
            </w:r>
          </w:p>
        </w:tc>
      </w:tr>
      <w:tr w:rsidR="00E21DA7" w:rsidRPr="00E21DA7" w:rsidTr="00E21DA7">
        <w:trPr>
          <w:tblCellSpacing w:w="37" w:type="dxa"/>
        </w:trPr>
        <w:tc>
          <w:tcPr>
            <w:tcW w:w="0" w:type="auto"/>
            <w:shd w:val="clear" w:color="auto" w:fill="FBDAB8"/>
            <w:hideMark/>
          </w:tcPr>
          <w:p w:rsidR="00E21DA7" w:rsidRPr="00E21DA7" w:rsidRDefault="00E21DA7" w:rsidP="00E21D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E21DA7">
              <w:rPr>
                <w:rFonts w:ascii="Tahoma" w:eastAsia="Times New Roman" w:hAnsi="Tahoma" w:cs="Tahoma"/>
                <w:noProof/>
                <w:color w:val="000000"/>
                <w:sz w:val="19"/>
                <w:szCs w:val="19"/>
                <w:lang w:eastAsia="ru-RU"/>
              </w:rPr>
              <w:drawing>
                <wp:inline distT="0" distB="0" distL="0" distR="0" wp14:anchorId="6F391901" wp14:editId="3D67A87B">
                  <wp:extent cx="2381250" cy="2381250"/>
                  <wp:effectExtent l="0" t="0" r="0" b="0"/>
                  <wp:docPr id="16" name="Рисунок 16" descr="Двуликий Яну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Двуликий Яну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BDAB8"/>
            <w:hideMark/>
          </w:tcPr>
          <w:p w:rsidR="00E21DA7" w:rsidRPr="00E21DA7" w:rsidRDefault="00E21DA7" w:rsidP="00E21DA7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E21DA7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>Двуликий Янус</w:t>
            </w:r>
          </w:p>
          <w:p w:rsidR="00E21DA7" w:rsidRPr="00E21DA7" w:rsidRDefault="00E21DA7" w:rsidP="00E21DA7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E21DA7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Значение. Двуличный, лицемерный человек</w:t>
            </w:r>
          </w:p>
          <w:p w:rsidR="00E21DA7" w:rsidRPr="00E21DA7" w:rsidRDefault="00E21DA7" w:rsidP="00E21DA7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E21DA7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Происхождение. В римской мифологии бог всякого начала. Его изображали с двумя лицами - молодого человека и старца, - смотрящими в противоположные стороны. Одно лицо обращено в будущее, другое - в прошлое.</w:t>
            </w:r>
          </w:p>
        </w:tc>
      </w:tr>
      <w:tr w:rsidR="00E21DA7" w:rsidRPr="00E21DA7" w:rsidTr="00E21DA7">
        <w:trPr>
          <w:tblCellSpacing w:w="37" w:type="dxa"/>
        </w:trPr>
        <w:tc>
          <w:tcPr>
            <w:tcW w:w="0" w:type="auto"/>
            <w:shd w:val="clear" w:color="auto" w:fill="FBDAB8"/>
            <w:hideMark/>
          </w:tcPr>
          <w:p w:rsidR="00E21DA7" w:rsidRPr="00E21DA7" w:rsidRDefault="00E21DA7" w:rsidP="00E21D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E21DA7">
              <w:rPr>
                <w:rFonts w:ascii="Tahoma" w:eastAsia="Times New Roman" w:hAnsi="Tahoma" w:cs="Tahoma"/>
                <w:noProof/>
                <w:color w:val="000000"/>
                <w:sz w:val="19"/>
                <w:szCs w:val="19"/>
                <w:lang w:eastAsia="ru-RU"/>
              </w:rPr>
              <w:drawing>
                <wp:inline distT="0" distB="0" distL="0" distR="0" wp14:anchorId="7C812130" wp14:editId="70F13E66">
                  <wp:extent cx="2381250" cy="2381250"/>
                  <wp:effectExtent l="0" t="0" r="0" b="0"/>
                  <wp:docPr id="17" name="Рисунок 17" descr="Дело в шляп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Дело в шляп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BDAB8"/>
            <w:hideMark/>
          </w:tcPr>
          <w:p w:rsidR="00E21DA7" w:rsidRPr="00E21DA7" w:rsidRDefault="00E21DA7" w:rsidP="00E21DA7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E21DA7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>Дело в шляпе</w:t>
            </w:r>
          </w:p>
          <w:p w:rsidR="00E21DA7" w:rsidRPr="00E21DA7" w:rsidRDefault="00E21DA7" w:rsidP="00E21DA7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E21DA7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Значение. Все в порядке, все удачно закончилось.</w:t>
            </w:r>
          </w:p>
          <w:p w:rsidR="00E21DA7" w:rsidRPr="00E21DA7" w:rsidRDefault="00E21DA7" w:rsidP="00E21DA7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E21DA7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Происхождение. Иногда объясняют происхождение этого выражения тем, что в дни Ивана Грозного некоторые судебные дела решались жребием, а жребий тянули из шляпы судьи. Однако слово «шляпа» пришло к нам не раньше, чем в дни Бориса Годунова, да и то применялось оно только к иноземным головным уборам. Вряд ли редкое слово это могло попасть тогда же в народную поговорку. Есть другое объяснение:_,гораздо позднее дьяки и приказные, разбирая судебные дела, пользовались своими шляпами, чтобы получать взятки. - Кабы ты мне помог, - говорит истец дьяку в язвительном стихотворении. А. К. Толстого, - Я б те всыпал, ей-ей, в шапку десять рублей. Шутка? - Сыпь сейчас, - сказал дьяк, подставляя колпак. - Ну-тка! Очень возможно, что на вопрос: «Ну, как мое дело?» - приказные нередко отвечали с лукавым подмигиванием: «Дело в шляпе». Вот отсюда и могла родиться поговорка.</w:t>
            </w:r>
          </w:p>
        </w:tc>
      </w:tr>
      <w:tr w:rsidR="00E21DA7" w:rsidRPr="00E21DA7" w:rsidTr="00E21DA7">
        <w:trPr>
          <w:tblCellSpacing w:w="37" w:type="dxa"/>
        </w:trPr>
        <w:tc>
          <w:tcPr>
            <w:tcW w:w="0" w:type="auto"/>
            <w:shd w:val="clear" w:color="auto" w:fill="FBDAB8"/>
            <w:hideMark/>
          </w:tcPr>
          <w:p w:rsidR="00E21DA7" w:rsidRPr="00E21DA7" w:rsidRDefault="00E21DA7" w:rsidP="00E21D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E21DA7">
              <w:rPr>
                <w:rFonts w:ascii="Tahoma" w:eastAsia="Times New Roman" w:hAnsi="Tahoma" w:cs="Tahoma"/>
                <w:noProof/>
                <w:color w:val="000000"/>
                <w:sz w:val="19"/>
                <w:szCs w:val="19"/>
                <w:lang w:eastAsia="ru-RU"/>
              </w:rPr>
              <w:lastRenderedPageBreak/>
              <w:drawing>
                <wp:inline distT="0" distB="0" distL="0" distR="0" wp14:anchorId="00E328F3" wp14:editId="0263D712">
                  <wp:extent cx="2381250" cy="2381250"/>
                  <wp:effectExtent l="0" t="0" r="0" b="0"/>
                  <wp:docPr id="18" name="Рисунок 18" descr="Деньги не пахну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Деньги не пахну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BDAB8"/>
            <w:hideMark/>
          </w:tcPr>
          <w:p w:rsidR="00E21DA7" w:rsidRPr="00E21DA7" w:rsidRDefault="00E21DA7" w:rsidP="00E21DA7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E21DA7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>Деньги не пахнут</w:t>
            </w:r>
          </w:p>
          <w:p w:rsidR="00E21DA7" w:rsidRPr="00E21DA7" w:rsidRDefault="00E21DA7" w:rsidP="00E21DA7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E21DA7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Значение. Важно наличие денег, а не источник их происхождения.</w:t>
            </w:r>
          </w:p>
          <w:p w:rsidR="00E21DA7" w:rsidRPr="00E21DA7" w:rsidRDefault="00E21DA7" w:rsidP="00E21DA7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E21DA7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Происхождение. Чтобы срочно пополнить казну, римский император Веспасиан ввел налог на общественные писсуары. Однако Тит упрекнул за это отца. Веспасиан поднес к носу сына деньги и спросил, пахнут ли они. Тот ответил отрицательно. Тогда император произнес: «А ведь они от мочи...» На основе этого эпизода сложилась крылатая фраза.</w:t>
            </w:r>
          </w:p>
        </w:tc>
      </w:tr>
      <w:tr w:rsidR="00E21DA7" w:rsidRPr="00E21DA7" w:rsidTr="00E21DA7">
        <w:trPr>
          <w:tblCellSpacing w:w="37" w:type="dxa"/>
        </w:trPr>
        <w:tc>
          <w:tcPr>
            <w:tcW w:w="0" w:type="auto"/>
            <w:shd w:val="clear" w:color="auto" w:fill="FBDAB8"/>
            <w:hideMark/>
          </w:tcPr>
          <w:p w:rsidR="00E21DA7" w:rsidRPr="00E21DA7" w:rsidRDefault="00E21DA7" w:rsidP="00E21D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E21DA7">
              <w:rPr>
                <w:rFonts w:ascii="Tahoma" w:eastAsia="Times New Roman" w:hAnsi="Tahoma" w:cs="Tahoma"/>
                <w:noProof/>
                <w:color w:val="000000"/>
                <w:sz w:val="19"/>
                <w:szCs w:val="19"/>
                <w:lang w:eastAsia="ru-RU"/>
              </w:rPr>
              <w:drawing>
                <wp:inline distT="0" distB="0" distL="0" distR="0" wp14:anchorId="25A6A528" wp14:editId="41978440">
                  <wp:extent cx="2381250" cy="2381250"/>
                  <wp:effectExtent l="0" t="0" r="0" b="0"/>
                  <wp:docPr id="19" name="Рисунок 19" descr="Держать в чёрном тел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Держать в чёрном тел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BDAB8"/>
            <w:hideMark/>
          </w:tcPr>
          <w:p w:rsidR="00E21DA7" w:rsidRPr="00E21DA7" w:rsidRDefault="00E21DA7" w:rsidP="00E21DA7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E21DA7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>Держать в чёрном теле</w:t>
            </w:r>
          </w:p>
          <w:p w:rsidR="00E21DA7" w:rsidRPr="00E21DA7" w:rsidRDefault="00E21DA7" w:rsidP="00E21DA7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E21DA7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Значение. Сурово, строго обращаться с кем-либо, заставляя много работать; притеснять кого-либо.</w:t>
            </w:r>
          </w:p>
          <w:p w:rsidR="00E21DA7" w:rsidRPr="00E21DA7" w:rsidRDefault="00E21DA7" w:rsidP="00E21DA7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E21DA7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Происхождение. Выражение произошло от тюркских выражений, связанных с коневодством, означающих - умеренно питать, недоедать (кара кесек - мясо без жира). Буквальный перевод этих фраз - "черное мясо" (кара - черный, кесек - мясо). От буквального значения выражения и произошло "держать в черном теле".</w:t>
            </w:r>
          </w:p>
        </w:tc>
      </w:tr>
      <w:tr w:rsidR="00E21DA7" w:rsidRPr="00E21DA7" w:rsidTr="00E21DA7">
        <w:trPr>
          <w:tblCellSpacing w:w="37" w:type="dxa"/>
        </w:trPr>
        <w:tc>
          <w:tcPr>
            <w:tcW w:w="0" w:type="auto"/>
            <w:shd w:val="clear" w:color="auto" w:fill="FBDAB8"/>
            <w:hideMark/>
          </w:tcPr>
          <w:p w:rsidR="00E21DA7" w:rsidRPr="00E21DA7" w:rsidRDefault="00E21DA7" w:rsidP="00E21D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E21DA7">
              <w:rPr>
                <w:rFonts w:ascii="Tahoma" w:eastAsia="Times New Roman" w:hAnsi="Tahoma" w:cs="Tahoma"/>
                <w:noProof/>
                <w:color w:val="000000"/>
                <w:sz w:val="19"/>
                <w:szCs w:val="19"/>
                <w:lang w:eastAsia="ru-RU"/>
              </w:rPr>
              <w:drawing>
                <wp:inline distT="0" distB="0" distL="0" distR="0" wp14:anchorId="051AAFD3" wp14:editId="6D67F660">
                  <wp:extent cx="2381250" cy="2381250"/>
                  <wp:effectExtent l="0" t="0" r="0" b="0"/>
                  <wp:docPr id="20" name="Рисунок 20" descr="Довести до белого ка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Довести до белого ка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BDAB8"/>
            <w:hideMark/>
          </w:tcPr>
          <w:p w:rsidR="00E21DA7" w:rsidRPr="00E21DA7" w:rsidRDefault="00E21DA7" w:rsidP="00E21DA7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E21DA7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>Довести до белого каления</w:t>
            </w:r>
          </w:p>
          <w:p w:rsidR="00E21DA7" w:rsidRPr="00E21DA7" w:rsidRDefault="00E21DA7" w:rsidP="00E21DA7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E21DA7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Значение. Разозлить до предела, довести до бешенства.</w:t>
            </w:r>
          </w:p>
          <w:p w:rsidR="00E21DA7" w:rsidRPr="00E21DA7" w:rsidRDefault="00E21DA7" w:rsidP="00E21DA7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E21DA7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Происхождение. Когда металл нагревают при ковке, он в зависимости от температуры светится по-разному: сначала красным светом, потом желтым и, наконец, ослепительно белым. При более высокой температуре металл расплавится и закипит. Выражение из речи кузнецов.</w:t>
            </w:r>
          </w:p>
        </w:tc>
      </w:tr>
      <w:tr w:rsidR="00E21DA7" w:rsidRPr="00E21DA7" w:rsidTr="00E21DA7">
        <w:trPr>
          <w:tblCellSpacing w:w="37" w:type="dxa"/>
        </w:trPr>
        <w:tc>
          <w:tcPr>
            <w:tcW w:w="0" w:type="auto"/>
            <w:shd w:val="clear" w:color="auto" w:fill="FBDAB8"/>
            <w:hideMark/>
          </w:tcPr>
          <w:p w:rsidR="00E21DA7" w:rsidRPr="00E21DA7" w:rsidRDefault="00E21DA7" w:rsidP="00E21D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E21DA7">
              <w:rPr>
                <w:rFonts w:ascii="Tahoma" w:eastAsia="Times New Roman" w:hAnsi="Tahoma" w:cs="Tahoma"/>
                <w:noProof/>
                <w:color w:val="000000"/>
                <w:sz w:val="19"/>
                <w:szCs w:val="19"/>
                <w:lang w:eastAsia="ru-RU"/>
              </w:rPr>
              <w:lastRenderedPageBreak/>
              <w:drawing>
                <wp:inline distT="0" distB="0" distL="0" distR="0" wp14:anchorId="6BD7EAC8" wp14:editId="422AD54E">
                  <wp:extent cx="2381250" cy="2381250"/>
                  <wp:effectExtent l="0" t="0" r="0" b="0"/>
                  <wp:docPr id="21" name="Рисунок 21" descr="Дым коромысло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Дым коромысло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BDAB8"/>
            <w:hideMark/>
          </w:tcPr>
          <w:p w:rsidR="00E21DA7" w:rsidRPr="00E21DA7" w:rsidRDefault="00E21DA7" w:rsidP="00E21DA7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E21DA7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>Дым коромыслом</w:t>
            </w:r>
          </w:p>
          <w:p w:rsidR="00E21DA7" w:rsidRPr="00E21DA7" w:rsidRDefault="00E21DA7" w:rsidP="00E21DA7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E21DA7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Значение. Шум, гам, беспорядок, суматоха.</w:t>
            </w:r>
          </w:p>
          <w:p w:rsidR="00E21DA7" w:rsidRPr="00E21DA7" w:rsidRDefault="00E21DA7" w:rsidP="00E21DA7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E21DA7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Происхождение. В старой Руси избы часто топили по-черному: дым уходил не через печную трубу, а через специальное окошко или дверь. И по форме дыма предсказывали погоду. Идет дым столбом - будет ясно, волоком - к туману, дождю, коромыслом - к ветру, непогоде, а то и буре.</w:t>
            </w:r>
          </w:p>
        </w:tc>
      </w:tr>
      <w:tr w:rsidR="00E21DA7" w:rsidRPr="00E21DA7" w:rsidTr="00E21DA7">
        <w:trPr>
          <w:tblCellSpacing w:w="37" w:type="dxa"/>
        </w:trPr>
        <w:tc>
          <w:tcPr>
            <w:tcW w:w="0" w:type="auto"/>
            <w:shd w:val="clear" w:color="auto" w:fill="FBDAB8"/>
            <w:hideMark/>
          </w:tcPr>
          <w:p w:rsidR="00E21DA7" w:rsidRPr="00E21DA7" w:rsidRDefault="00E21DA7" w:rsidP="00E21D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E21DA7">
              <w:rPr>
                <w:rFonts w:ascii="Tahoma" w:eastAsia="Times New Roman" w:hAnsi="Tahoma" w:cs="Tahoma"/>
                <w:noProof/>
                <w:color w:val="000000"/>
                <w:sz w:val="19"/>
                <w:szCs w:val="19"/>
                <w:lang w:eastAsia="ru-RU"/>
              </w:rPr>
              <w:drawing>
                <wp:inline distT="0" distB="0" distL="0" distR="0" wp14:anchorId="5556FAE5" wp14:editId="140D2955">
                  <wp:extent cx="2381250" cy="2381250"/>
                  <wp:effectExtent l="0" t="0" r="0" b="0"/>
                  <wp:docPr id="22" name="Рисунок 22" descr="http://www.tvoyrebenok.ru/images/frazeologizmy/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tvoyrebenok.ru/images/frazeologizmy/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BDAB8"/>
            <w:hideMark/>
          </w:tcPr>
          <w:p w:rsidR="00E21DA7" w:rsidRPr="00E21DA7" w:rsidRDefault="00E21DA7" w:rsidP="00E21DA7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E21DA7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>Египетские казни</w:t>
            </w:r>
          </w:p>
          <w:p w:rsidR="00E21DA7" w:rsidRPr="00E21DA7" w:rsidRDefault="00E21DA7" w:rsidP="00E21DA7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E21DA7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Значение. Бедствия, приносящие мучения, тяжелое наказание</w:t>
            </w:r>
          </w:p>
          <w:p w:rsidR="00E21DA7" w:rsidRPr="00E21DA7" w:rsidRDefault="00E21DA7" w:rsidP="00E21DA7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E21DA7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Происхождение. Восходит к библейскому рассказу об исходе евреев из Египта. За отказ фараона отпустить евреев из плена Господь подверг Египет страшным наказаниям - десяти казням египетским. Кровь вместо воды. Вся вода в Ниле, других водоемах и емкостях превратилась в кр.овь, но оставалась прозрачной для иудеев. Казнь лягушками. Как было обещано фараону: «они выйдут и войдут в дом твой, и в спальню твою, и на постель твою, и в домы рабов твоих и народа твоего, и в печи твои, и в квашни твои. Жабы наполнили всю землю египетскую. Нашествие мошек. В качестве третьего наказания на Египет обрушились полчища мошек, которые нападали на египтян, облепляли их, лезли в глаза, нос, уши. Песьи мухи. Страну наводнили песьи мухи, от которых все животные, включая домашних, стали кидаться на египтян. Мор скота. У всех египтян вымер скот, напасть не коснулась лишь евреев. Язвы и нарывы. Повелел Господь Моисею и Аарону взять по пригоршне печной сажи и подбросить ее вверх перед фараоном. И покрылись тела египтян и животных их страшными язвами и нарывами. Гром, молнии и огненный град. Началась буря, загремел гром, засверкали молнии и на Египет обрушился огненный град. Нашествие саранчи. Подул сильный ветер, а за ветром налетели на Египет полчища саранчи, сожрав всю зелень вплоть до последней травинки на земле египетской. Необычная темнота. Темнота, павшая на Египет, была густая и плотная, ее можно было даже потрогать; а свечи и факелы не могли рассеять темноту. Лишь у евреев было светло. Казнь первенцев. После того как в Египте за одну ночь умерли все первенцы (за исключением еврейских), фараон сдался и разрешил евреям покинуть Египет. Так начался Исход.</w:t>
            </w:r>
          </w:p>
        </w:tc>
      </w:tr>
      <w:tr w:rsidR="00E21DA7" w:rsidRPr="00E21DA7" w:rsidTr="00E21DA7">
        <w:trPr>
          <w:tblCellSpacing w:w="37" w:type="dxa"/>
        </w:trPr>
        <w:tc>
          <w:tcPr>
            <w:tcW w:w="0" w:type="auto"/>
            <w:shd w:val="clear" w:color="auto" w:fill="FBDAB8"/>
            <w:hideMark/>
          </w:tcPr>
          <w:p w:rsidR="00E21DA7" w:rsidRPr="00E21DA7" w:rsidRDefault="00E21DA7" w:rsidP="00E21D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E21DA7">
              <w:rPr>
                <w:rFonts w:ascii="Tahoma" w:eastAsia="Times New Roman" w:hAnsi="Tahoma" w:cs="Tahoma"/>
                <w:noProof/>
                <w:color w:val="000000"/>
                <w:sz w:val="19"/>
                <w:szCs w:val="19"/>
                <w:lang w:eastAsia="ru-RU"/>
              </w:rPr>
              <w:lastRenderedPageBreak/>
              <w:drawing>
                <wp:inline distT="0" distB="0" distL="0" distR="0" wp14:anchorId="04E40B92" wp14:editId="29CBA1B8">
                  <wp:extent cx="2381250" cy="2381250"/>
                  <wp:effectExtent l="0" t="0" r="0" b="0"/>
                  <wp:docPr id="23" name="Рисунок 23" descr="За семью печатям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За семью печатям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BDAB8"/>
            <w:hideMark/>
          </w:tcPr>
          <w:p w:rsidR="00E21DA7" w:rsidRPr="00E21DA7" w:rsidRDefault="00E21DA7" w:rsidP="00E21DA7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E21DA7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>За семью печатями</w:t>
            </w:r>
          </w:p>
          <w:p w:rsidR="00E21DA7" w:rsidRPr="00E21DA7" w:rsidRDefault="00E21DA7" w:rsidP="00E21DA7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E21DA7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Значение. Нечто недоступное пониманию.</w:t>
            </w:r>
          </w:p>
          <w:p w:rsidR="00E21DA7" w:rsidRPr="00E21DA7" w:rsidRDefault="00E21DA7" w:rsidP="00E21DA7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E21DA7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Происхождение. Восходит к библейскому обороту «книга за семью печатями» - символ тайного знания, недоступного непосвященным, пока с нее не сняты семь печатей, из пророческой новозаветной книги «Откровения св. Иоанна Богослова». «И видел я в правой руке у Сидящего на престоле книгу, исписанную внутри и снаружи, запечатанную семью печатями. И видел я ангела сильного, провозглашающего громким голосом: «Кто достоин раскрыть эту книгу и снять печати ее?» И никто не мог ни на небе, ни на земле, ни под землей раскрыть эту книгу и посмотреть в нее. Агнец, который «был заклан и кровью своею искупил нас Богу, снял печати с книги. После снятия шести печатей на жителей Израиля была положена печать Божия, по которой их приняли за истинных последователей Господа. После снятия седьмой печати Агнец велел Иоанну съесть книгу: «... она будет горька во чреве твоем, но в устах твоих будет сладка, как мед», чтобы рассказать о будущем обновлении всего мира и рассеять опасения верующих насчет будущности христианства, на которое со всех сторон ополчаются иудеи, язычники и лжеучители».</w:t>
            </w:r>
          </w:p>
        </w:tc>
      </w:tr>
      <w:tr w:rsidR="00E21DA7" w:rsidRPr="00E21DA7" w:rsidTr="00E21DA7">
        <w:trPr>
          <w:tblCellSpacing w:w="37" w:type="dxa"/>
        </w:trPr>
        <w:tc>
          <w:tcPr>
            <w:tcW w:w="0" w:type="auto"/>
            <w:shd w:val="clear" w:color="auto" w:fill="FBDAB8"/>
            <w:hideMark/>
          </w:tcPr>
          <w:p w:rsidR="00E21DA7" w:rsidRPr="00E21DA7" w:rsidRDefault="00E21DA7" w:rsidP="00E21D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E21DA7">
              <w:rPr>
                <w:rFonts w:ascii="Tahoma" w:eastAsia="Times New Roman" w:hAnsi="Tahoma" w:cs="Tahoma"/>
                <w:noProof/>
                <w:color w:val="000000"/>
                <w:sz w:val="19"/>
                <w:szCs w:val="19"/>
                <w:lang w:eastAsia="ru-RU"/>
              </w:rPr>
              <w:drawing>
                <wp:inline distT="0" distB="0" distL="0" distR="0" wp14:anchorId="3B9C947D" wp14:editId="7E891B4C">
                  <wp:extent cx="2381250" cy="2381250"/>
                  <wp:effectExtent l="0" t="0" r="0" b="0"/>
                  <wp:docPr id="24" name="Рисунок 24" descr="Зарубить на нос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Зарубить на нос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BDAB8"/>
            <w:hideMark/>
          </w:tcPr>
          <w:p w:rsidR="00E21DA7" w:rsidRPr="00E21DA7" w:rsidRDefault="00E21DA7" w:rsidP="00E21DA7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E21DA7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>Зарубить на носу</w:t>
            </w:r>
          </w:p>
          <w:p w:rsidR="00E21DA7" w:rsidRPr="00E21DA7" w:rsidRDefault="00E21DA7" w:rsidP="00E21DA7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E21DA7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Значение. Запомнить крепко-накрепко, раз навсегда.</w:t>
            </w:r>
          </w:p>
          <w:p w:rsidR="00E21DA7" w:rsidRPr="00E21DA7" w:rsidRDefault="00E21DA7" w:rsidP="00E21DA7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E21DA7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Происхождение. Слово «нос» тут вовсе не означает орган обоняния. Как это ни странно, оно значит «памятная дощечка», «бирка для записей». В древности неграмотные люди всюду носили с собой такие палочки и дощечки и на них делали всевозможные заметки, зарубки. Эти бирки и звались носами.</w:t>
            </w:r>
          </w:p>
        </w:tc>
      </w:tr>
      <w:tr w:rsidR="00E21DA7" w:rsidRPr="00E21DA7" w:rsidTr="00E21DA7">
        <w:trPr>
          <w:tblCellSpacing w:w="37" w:type="dxa"/>
        </w:trPr>
        <w:tc>
          <w:tcPr>
            <w:tcW w:w="0" w:type="auto"/>
            <w:shd w:val="clear" w:color="auto" w:fill="FBDAB8"/>
            <w:hideMark/>
          </w:tcPr>
          <w:p w:rsidR="00E21DA7" w:rsidRPr="00E21DA7" w:rsidRDefault="00E21DA7" w:rsidP="00E21D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E21DA7">
              <w:rPr>
                <w:rFonts w:ascii="Tahoma" w:eastAsia="Times New Roman" w:hAnsi="Tahoma" w:cs="Tahoma"/>
                <w:noProof/>
                <w:color w:val="000000"/>
                <w:sz w:val="19"/>
                <w:szCs w:val="19"/>
                <w:lang w:eastAsia="ru-RU"/>
              </w:rPr>
              <w:drawing>
                <wp:inline distT="0" distB="0" distL="0" distR="0" wp14:anchorId="00F95EF3" wp14:editId="7E8FEA21">
                  <wp:extent cx="2381250" cy="2381250"/>
                  <wp:effectExtent l="0" t="0" r="0" b="0"/>
                  <wp:docPr id="25" name="Рисунок 25" descr="Козел отпущ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Козел отпущ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BDAB8"/>
            <w:hideMark/>
          </w:tcPr>
          <w:p w:rsidR="00E21DA7" w:rsidRPr="00E21DA7" w:rsidRDefault="00E21DA7" w:rsidP="00E21DA7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E21DA7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>Козел отпущения</w:t>
            </w:r>
          </w:p>
          <w:p w:rsidR="00E21DA7" w:rsidRPr="00E21DA7" w:rsidRDefault="00E21DA7" w:rsidP="00E21DA7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E21DA7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Значение. Ответчик за чужую вину, за ошибки других, поскольку истинный виновник не может быть найден или хочет уйти от ответственности.</w:t>
            </w:r>
          </w:p>
          <w:p w:rsidR="00E21DA7" w:rsidRPr="00E21DA7" w:rsidRDefault="00E21DA7" w:rsidP="00E21DA7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E21DA7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Происхождение. Оборот восходит к тексту Библии, к описанию древнееврейского обряда возложения грехов народа (общины) на живого козла. Такой обряд совершался в случае осквернения евреями святилища, где находился ковчег откровения. Во искупление грехов сжигался баран и закалывался один козел «в жертву за грех». На второго козла перекладывали все грехи и беззакония еврейского народа: священнослужитель клал на него руки в знак того, что все грехи общины переходят на него, после чего козла изгоняли в пустыню. Все присутствовавшие на обряде считались очищенными.</w:t>
            </w:r>
          </w:p>
        </w:tc>
      </w:tr>
      <w:tr w:rsidR="00E21DA7" w:rsidRPr="00E21DA7" w:rsidTr="00E21DA7">
        <w:trPr>
          <w:tblCellSpacing w:w="37" w:type="dxa"/>
        </w:trPr>
        <w:tc>
          <w:tcPr>
            <w:tcW w:w="0" w:type="auto"/>
            <w:shd w:val="clear" w:color="auto" w:fill="FBDAB8"/>
            <w:hideMark/>
          </w:tcPr>
          <w:p w:rsidR="00E21DA7" w:rsidRPr="00E21DA7" w:rsidRDefault="00E21DA7" w:rsidP="00E21D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E21DA7">
              <w:rPr>
                <w:rFonts w:ascii="Tahoma" w:eastAsia="Times New Roman" w:hAnsi="Tahoma" w:cs="Tahoma"/>
                <w:noProof/>
                <w:color w:val="000000"/>
                <w:sz w:val="19"/>
                <w:szCs w:val="19"/>
                <w:lang w:eastAsia="ru-RU"/>
              </w:rPr>
              <w:lastRenderedPageBreak/>
              <w:drawing>
                <wp:inline distT="0" distB="0" distL="0" distR="0" wp14:anchorId="79BC3417" wp14:editId="16C49F41">
                  <wp:extent cx="2381250" cy="2381250"/>
                  <wp:effectExtent l="0" t="0" r="0" b="0"/>
                  <wp:docPr id="26" name="Рисунок 26" descr="Медвежья услуг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Медвежья услуг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BDAB8"/>
            <w:hideMark/>
          </w:tcPr>
          <w:p w:rsidR="00E21DA7" w:rsidRPr="00E21DA7" w:rsidRDefault="00E21DA7" w:rsidP="00E21DA7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E21DA7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>Медвежья услуга</w:t>
            </w:r>
          </w:p>
          <w:p w:rsidR="00E21DA7" w:rsidRPr="00E21DA7" w:rsidRDefault="00E21DA7" w:rsidP="00E21DA7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E21DA7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Значение. Непрошенная помощь, услуга, которая приносит больше вреда, чем пользы.</w:t>
            </w:r>
          </w:p>
          <w:p w:rsidR="00E21DA7" w:rsidRPr="00E21DA7" w:rsidRDefault="00E21DA7" w:rsidP="00E21DA7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E21DA7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Происхождение. Первоисточник - басня И. А. Крылова «Пустынник и Медведь». В ней рассказывается, как Медведь, желая помочь своему другу Пустыннику прихлопнуть муху, которая села тому на лоб, убил вместе с ней и самого Пустынника. Но в басне этого выражения нет: оно сложилось и вошло в фольклор позднее.</w:t>
            </w:r>
          </w:p>
        </w:tc>
      </w:tr>
      <w:tr w:rsidR="00E21DA7" w:rsidRPr="00E21DA7" w:rsidTr="00E21DA7">
        <w:trPr>
          <w:tblCellSpacing w:w="37" w:type="dxa"/>
        </w:trPr>
        <w:tc>
          <w:tcPr>
            <w:tcW w:w="0" w:type="auto"/>
            <w:shd w:val="clear" w:color="auto" w:fill="FBDAB8"/>
            <w:hideMark/>
          </w:tcPr>
          <w:p w:rsidR="00E21DA7" w:rsidRPr="00E21DA7" w:rsidRDefault="00E21DA7" w:rsidP="00E21D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E21DA7">
              <w:rPr>
                <w:rFonts w:ascii="Tahoma" w:eastAsia="Times New Roman" w:hAnsi="Tahoma" w:cs="Tahoma"/>
                <w:noProof/>
                <w:color w:val="000000"/>
                <w:sz w:val="19"/>
                <w:szCs w:val="19"/>
                <w:lang w:eastAsia="ru-RU"/>
              </w:rPr>
              <w:drawing>
                <wp:inline distT="0" distB="0" distL="0" distR="0" wp14:anchorId="44274FD1" wp14:editId="3792B02E">
                  <wp:extent cx="2381250" cy="2381250"/>
                  <wp:effectExtent l="0" t="0" r="0" b="0"/>
                  <wp:docPr id="27" name="Рисунок 27" descr="Метать бисер перед свиньям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Метать бисер перед свиньям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BDAB8"/>
            <w:hideMark/>
          </w:tcPr>
          <w:p w:rsidR="00E21DA7" w:rsidRPr="00E21DA7" w:rsidRDefault="00E21DA7" w:rsidP="00E21DA7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E21DA7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>Метать бисер перед свиньями</w:t>
            </w:r>
          </w:p>
          <w:p w:rsidR="00E21DA7" w:rsidRPr="00E21DA7" w:rsidRDefault="00E21DA7" w:rsidP="00E21DA7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E21DA7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Значение. Тратить слова, обращаясь к людям, которые не могут вас понять.</w:t>
            </w:r>
          </w:p>
          <w:p w:rsidR="00E21DA7" w:rsidRPr="00E21DA7" w:rsidRDefault="00E21DA7" w:rsidP="00E21DA7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E21DA7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Происхождение. В Нагорной проповеди Иисус Христос говорит: «Не давайте святыни псам и не бросайте жемчуга вашего перед свиньями, чтобы они не попрали его ногами своими и, обратившись, не растерзали вас» (Евангелие от Матфея, 7: б). В церковно-славянском переводе слово «жемчуг» звучит как «бисер». Именно в таком варианте это библейское выражение и вошло в русский язык.</w:t>
            </w:r>
          </w:p>
        </w:tc>
      </w:tr>
      <w:tr w:rsidR="00E21DA7" w:rsidRPr="00E21DA7" w:rsidTr="00E21DA7">
        <w:trPr>
          <w:tblCellSpacing w:w="37" w:type="dxa"/>
        </w:trPr>
        <w:tc>
          <w:tcPr>
            <w:tcW w:w="0" w:type="auto"/>
            <w:shd w:val="clear" w:color="auto" w:fill="FBDAB8"/>
            <w:hideMark/>
          </w:tcPr>
          <w:p w:rsidR="00E21DA7" w:rsidRPr="00E21DA7" w:rsidRDefault="00E21DA7" w:rsidP="00E21D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E21DA7">
              <w:rPr>
                <w:rFonts w:ascii="Tahoma" w:eastAsia="Times New Roman" w:hAnsi="Tahoma" w:cs="Tahoma"/>
                <w:noProof/>
                <w:color w:val="000000"/>
                <w:sz w:val="19"/>
                <w:szCs w:val="19"/>
                <w:lang w:eastAsia="ru-RU"/>
              </w:rPr>
              <w:drawing>
                <wp:inline distT="0" distB="0" distL="0" distR="0" wp14:anchorId="332DD4E0" wp14:editId="52E5F9A4">
                  <wp:extent cx="2381250" cy="2381250"/>
                  <wp:effectExtent l="0" t="0" r="0" b="0"/>
                  <wp:docPr id="28" name="Рисунок 28" descr="Профессор кислых щ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Профессор кислых щ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BDAB8"/>
            <w:hideMark/>
          </w:tcPr>
          <w:p w:rsidR="00E21DA7" w:rsidRPr="00E21DA7" w:rsidRDefault="00E21DA7" w:rsidP="00E21DA7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E21DA7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>Профессор кислых щей</w:t>
            </w:r>
          </w:p>
          <w:p w:rsidR="00E21DA7" w:rsidRPr="00E21DA7" w:rsidRDefault="00E21DA7" w:rsidP="00E21DA7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E21DA7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Значение. Незадачливый, плохой мастер.</w:t>
            </w:r>
          </w:p>
          <w:p w:rsidR="00E21DA7" w:rsidRPr="00E21DA7" w:rsidRDefault="00E21DA7" w:rsidP="00E21DA7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E21DA7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Происхождение. Кислые щи - немудреная крестьянская еда: водичка да квашеная капуста. Приготовить их не составляло особых трудностей. И если кого-нибудь называли мастером кислых щей, это означало, что ни на что путное он не годен.</w:t>
            </w:r>
          </w:p>
        </w:tc>
      </w:tr>
      <w:tr w:rsidR="00E21DA7" w:rsidRPr="00E21DA7" w:rsidTr="00E21DA7">
        <w:trPr>
          <w:tblCellSpacing w:w="37" w:type="dxa"/>
        </w:trPr>
        <w:tc>
          <w:tcPr>
            <w:tcW w:w="0" w:type="auto"/>
            <w:shd w:val="clear" w:color="auto" w:fill="FBDAB8"/>
            <w:hideMark/>
          </w:tcPr>
          <w:p w:rsidR="00E21DA7" w:rsidRPr="00E21DA7" w:rsidRDefault="00E21DA7" w:rsidP="00E21D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E21DA7">
              <w:rPr>
                <w:rFonts w:ascii="Tahoma" w:eastAsia="Times New Roman" w:hAnsi="Tahoma" w:cs="Tahoma"/>
                <w:noProof/>
                <w:color w:val="000000"/>
                <w:sz w:val="19"/>
                <w:szCs w:val="19"/>
                <w:lang w:eastAsia="ru-RU"/>
              </w:rPr>
              <w:lastRenderedPageBreak/>
              <w:drawing>
                <wp:inline distT="0" distB="0" distL="0" distR="0" wp14:anchorId="004C67F3" wp14:editId="503D5730">
                  <wp:extent cx="2381250" cy="2381250"/>
                  <wp:effectExtent l="0" t="0" r="0" b="0"/>
                  <wp:docPr id="29" name="Рисунок 29" descr="Реветь белуг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Реветь белуг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BDAB8"/>
            <w:hideMark/>
          </w:tcPr>
          <w:p w:rsidR="00E21DA7" w:rsidRPr="00E21DA7" w:rsidRDefault="00E21DA7" w:rsidP="00E21DA7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E21DA7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>Реветь белугой</w:t>
            </w:r>
          </w:p>
          <w:p w:rsidR="00E21DA7" w:rsidRPr="00E21DA7" w:rsidRDefault="00E21DA7" w:rsidP="00E21DA7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E21DA7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Значение. Громко кричать или плакать.</w:t>
            </w:r>
          </w:p>
          <w:p w:rsidR="00E21DA7" w:rsidRPr="00E21DA7" w:rsidRDefault="00E21DA7" w:rsidP="00E21DA7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E21DA7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Происхождение. «Нем, как рыба» - это известно давным-давно. И вдруг «реветь белугой»? Оказывается, речь здесь не о белуге, а о белухе, так называют полярного дельфина. Вот он действительно ревет очень громко.</w:t>
            </w:r>
          </w:p>
        </w:tc>
      </w:tr>
      <w:tr w:rsidR="00E21DA7" w:rsidRPr="00E21DA7" w:rsidTr="00E21DA7">
        <w:trPr>
          <w:tblCellSpacing w:w="37" w:type="dxa"/>
        </w:trPr>
        <w:tc>
          <w:tcPr>
            <w:tcW w:w="0" w:type="auto"/>
            <w:shd w:val="clear" w:color="auto" w:fill="FBDAB8"/>
            <w:hideMark/>
          </w:tcPr>
          <w:p w:rsidR="00E21DA7" w:rsidRPr="00E21DA7" w:rsidRDefault="00E21DA7" w:rsidP="00E21D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E21DA7">
              <w:rPr>
                <w:rFonts w:ascii="Tahoma" w:eastAsia="Times New Roman" w:hAnsi="Tahoma" w:cs="Tahoma"/>
                <w:noProof/>
                <w:color w:val="000000"/>
                <w:sz w:val="19"/>
                <w:szCs w:val="19"/>
                <w:lang w:eastAsia="ru-RU"/>
              </w:rPr>
              <w:drawing>
                <wp:inline distT="0" distB="0" distL="0" distR="0" wp14:anchorId="0E3C8F33" wp14:editId="4EE6F5A3">
                  <wp:extent cx="2381250" cy="2381250"/>
                  <wp:effectExtent l="0" t="0" r="0" b="0"/>
                  <wp:docPr id="30" name="Рисунок 30" descr="Яблоко раздо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Яблоко раздо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BDAB8"/>
            <w:hideMark/>
          </w:tcPr>
          <w:p w:rsidR="00E21DA7" w:rsidRPr="00E21DA7" w:rsidRDefault="00E21DA7" w:rsidP="00E21DA7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E21DA7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>Яблоко раздора</w:t>
            </w:r>
          </w:p>
          <w:p w:rsidR="00E21DA7" w:rsidRPr="00E21DA7" w:rsidRDefault="00E21DA7" w:rsidP="00E21DA7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E21DA7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Значение. То, что порождает конфликт, серьезные противоречия.</w:t>
            </w:r>
          </w:p>
          <w:p w:rsidR="00E21DA7" w:rsidRPr="00E21DA7" w:rsidRDefault="00E21DA7" w:rsidP="00E21DA7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E21DA7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Происхождение. Пелей и Фетида, родители героя Троянской войны Ахиллеса, забыли пригласить на свою свадьбу богиню раздора Эриду. Эрида очень обиделась и тайно бросила на стол, за которым пировали боги и смертные, золотое яблоко; на нем было написано: «Прекраснейшей». Поднялся спор между тремя богинями: супругой Зевса Герой, Афиной - девой, богиней мудрости, и прекрасной богиней любви и красоты Афродитой. Судьей между ними был избран юноша Парис, сын троянского царя Приама. Парис отдал яблоко подкупившей его Афродите; Афродита за это заставила жену царя Менелая, прекрасную Елену, полюбить юношу. Оставив мужа, Елена уехала в Трою, и, чтобы отомстить за такую обиду, греки начали многолетнюю войну с троянцами. Как видите, яблоко Эриды и на самом деле привело к раздору.</w:t>
            </w:r>
          </w:p>
        </w:tc>
      </w:tr>
    </w:tbl>
    <w:p w:rsidR="00771915" w:rsidRDefault="00771915">
      <w:bookmarkStart w:id="0" w:name="_GoBack"/>
      <w:bookmarkEnd w:id="0"/>
    </w:p>
    <w:sectPr w:rsidR="00771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DA7"/>
    <w:rsid w:val="00771915"/>
    <w:rsid w:val="00E2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DA5751-6F43-4719-9C14-FA771A3C9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9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2687</Words>
  <Characters>15320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2016-02-14T18:44:00Z</dcterms:created>
  <dcterms:modified xsi:type="dcterms:W3CDTF">2016-02-14T18:45:00Z</dcterms:modified>
</cp:coreProperties>
</file>