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44" w:rsidRPr="00721B44" w:rsidRDefault="00721B44" w:rsidP="00721B44">
      <w:pPr>
        <w:pBdr>
          <w:bottom w:val="single" w:sz="6" w:space="4" w:color="CCCCCC"/>
        </w:pBd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7"/>
          <w:szCs w:val="27"/>
          <w:lang w:eastAsia="ru-RU"/>
        </w:rPr>
      </w:pPr>
      <w:r w:rsidRPr="00721B44">
        <w:rPr>
          <w:rFonts w:ascii="Tahoma" w:eastAsia="Times New Roman" w:hAnsi="Tahoma" w:cs="Tahoma"/>
          <w:b/>
          <w:bCs/>
          <w:color w:val="333333"/>
          <w:kern w:val="36"/>
          <w:sz w:val="27"/>
          <w:szCs w:val="27"/>
          <w:lang w:eastAsia="ru-RU"/>
        </w:rPr>
        <w:t>Развитие интегративных качеств личности детей в современном образовании на основе логико-математических игр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721B44" w:rsidRPr="00721B44" w:rsidTr="00721B44">
        <w:trPr>
          <w:tblCellSpacing w:w="0" w:type="dxa"/>
        </w:trPr>
        <w:tc>
          <w:tcPr>
            <w:tcW w:w="5000" w:type="pct"/>
            <w:hideMark/>
          </w:tcPr>
          <w:p w:rsidR="00721B44" w:rsidRPr="00721B44" w:rsidRDefault="00721B44" w:rsidP="0072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</w:tr>
    </w:tbl>
    <w:p w:rsidR="00721B44" w:rsidRPr="00721B44" w:rsidRDefault="00721B44" w:rsidP="00721B4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настоящее время происходит глобальный пересмотр принципов дошкольного образования. Интеграция гармонично объединяет образовательные области в единый образовательный процесс, что гарантирует высокие результаты в развитии и воспитании детей дошкольного возраста. Результатом образовательной деятельности ДОУ ныне считается не сумма знаний, умений и навыков, а приобретаемые ребенком личностные качества: любознательность, активность, самостоятельность, ответственность и воспитанность, которые наилучшим образом формируются в процессе интеграции. Одним из таких современных методов я считаю совместную (дошкольники, педагоги и родители) интеграционную деятельность с привлечением логико-математических игр.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При подготовке детей к школе я большое внимание уделяю развитию у них пространственного и логического мышления, а наиболее эффективным средством развития детей является работа с геометрическим материалом. Учитывая, что в дошкольном возрасте у ребенка </w:t>
      </w:r>
      <w:proofErr w:type="gram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доминирует наглядно-действенное мышление я обращаюсь</w:t>
      </w:r>
      <w:proofErr w:type="gram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к таким пособиям как блоки венгерского психолога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Дьенеша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Блоки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Дьенеша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дают также первое представление о таких сложнейших понятиях информатики, как алгоритм, кодирование информации, логические операции. Так же активно использую игры «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Танграм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», «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Колумбово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яйцо».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Упражнения с палочками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Кьюизинера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продолжают реализацию принципа наглядности в представлении математических представлений (состав числа), переход от конкретного к </w:t>
      </w:r>
      <w:proofErr w:type="gram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абстрактному</w:t>
      </w:r>
      <w:proofErr w:type="gram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развивают желание овладеть числом, счетом, простейшими вычислениями.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Поскольку в своей работе я иду, прежде всего, от ребенка и считаю, что обучение детей это в первую очередь процесс творческий, моя совместная деятельность с детьми имеет некоторые отличительные черты: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- игры многообразны и многофункциональны, что позволяет быстро переключать детей с одного вида деятельности на другой, поддерживать их внимание и выявить сильные и слабые стороны мышления каждого ребенка, стимулировать развитие речи детей.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- задачи, предлагаемые детям, достаточно сложны для них, многие игры требуют самостоятельной работы, работа над ними увлекает ребенка, развивает в нем способность сосредотачиваться, справляться с заданием (самостоятельность, инициативность), быть внимательным, тренирует память.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Моя задача научить ребенка не играть в конкретную игру, а самостоятельно мыслить, искать решения любых возникающих задач, объясняя свой выбор (работа над логической речью).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Воспитатель совмещает две роли – участника и организаторов – это отличительная особенность развивающей игры.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Игры с блоками </w:t>
      </w:r>
      <w:proofErr w:type="spellStart"/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Дьенеша</w:t>
      </w:r>
      <w:proofErr w:type="spellEnd"/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Блоки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Дьенеша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представляют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собой</w:t>
      </w:r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набор</w:t>
      </w:r>
      <w:proofErr w:type="spellEnd"/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из 48 геометрических фигур</w:t>
      </w: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: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а) четырех форм (круги, треугольники, квадраты, прямоугольники);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б) трех цветов (красные, синие и желтые фигуры);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в) двух размеров (большие и маленькие фигуры);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г) двух видов толщины (толстые и тонкие фигуры).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lastRenderedPageBreak/>
        <w:t xml:space="preserve">По задумке </w:t>
      </w:r>
      <w:proofErr w:type="spellStart"/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Дьенеша</w:t>
      </w:r>
      <w:proofErr w:type="spellEnd"/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в наборе блоков нет ни одной одинаковой фигуры</w:t>
      </w: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Каждая геометрическая фигура характеризуется четырьмя признаками: формой, цветом, размером, толщиной.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Логические игры и упражнения с блоками </w:t>
      </w:r>
      <w:proofErr w:type="spellStart"/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Дьенеша</w:t>
      </w:r>
      <w:proofErr w:type="spellEnd"/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младший, средний возраст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1. Перед ребенком выкладывается несколько фигур, которые нужно запомнить, а потом одна из фигур исчезает или заменяется на </w:t>
      </w:r>
      <w:proofErr w:type="gram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новую</w:t>
      </w:r>
      <w:proofErr w:type="gram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или две фигуры меняются местами. Ребенок должен заметить изменения.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2. Все фигурки складываются в мешок. Попросите ребенка на ощупь достать все круглые блоки (все большие или все толстые).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3. Все фигурки опять же складываются в мешок. Ребенок достает фигурку из мешка и характеризует ее по одному или нескольким признакам. Либо называет форму, размер или толщину, не вынимая из мешка.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4. Выложите три фигуры. Ребенку нужно догадаться, какая из них лишняя и по какому принципу (по цвету, форме, размеру или толщине).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5. Положите перед ребенком любую фигуру и попросите его найти все фигуры, которые не такие, как эта, по цвету (размеру, форме, толщине).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6. Положите перед ребенком любую фигуру и предложите ему найти такие же фигурки по цвету, но не такие по форме или такие же по форме, но не такие по цвету.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7. Выложите перед малышом ряд фигур, чередуя их по цвету: красный, желтый, красный... (можно чередовать по форме, размеру и толщине). Предложите ему продолжить ряд.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8. </w:t>
      </w:r>
      <w:proofErr w:type="gram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Выкладываем фигуры друг за другом так, чтобы каждая последующая отличалась от предыдущей всего одним признаком: цветом, формой, размером, толщиной.</w:t>
      </w:r>
      <w:proofErr w:type="gramEnd"/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9. Выкладываем цепочку из блоков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Дьенеша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чтобы рядом не было фигур одинаковых по форме и цвету (по цвету и размеру; по размеру и форме, по толщине и цвету и т.д..).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10. Выкладываем цепочку, чтобы рядом были фигуры одинаковые по размеру, но разные по форме и т.д.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11. Выкладываем цепочку, чтобы рядом были фигуры одинакового цвета и размера, но разной формы (одинакового размера, но разного цвета).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12. Каждой фигуре нужно найти пару, например, по размеру: большой желтый круг встает в пару с маленьким желтым кругом и т.д.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13. Выкладываем перед ребенком 8 логические блоков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Дьенеша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и пока он не видит, под одним из них прячем «клад» (монетку, камешек, вырезанную картинку и т.п.). Ребенок должен задавать вам наводящие вопросы, а вы можете отвечать только "да" или "нет": «Клад под синим блоком?» - «Нет», «Под красным?» - «Нет». Ребенок делает вывод, что клад под желтым блоком, и расспрашивает дальше про размер, форму и толщину. Затем "клад" прячет ребенок, а взрослый задает наводящие вопросы.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14. По аналогии с предыдущей игрой можно спрятать в коробочку одну из фигур, а ребенок будет задавать наводящие вопросы, чтобы узнать, что за блок лежит в коробочке.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15. В один ряд выкладывается 3 блока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Дьенеша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а в другой - 4. Спросите ребенка, где блоков больше и как их уравнять.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16. Выкладываем в ряд 5-6 любых фигур. Нужно построить нижний ряд фигур так, чтобы под каждой фигурой верхнего ряда оказалась фигура другой формы (цвета, размера).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17. Предлагаем таблицу из девяти клеток с выставленными в ней фигурами. Ребенку нужно подобрать недостающие блоки.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18. В игре в домино фигуры делятся между участниками поровну. Каждый игрок поочередно делает свой ход. При отсутствии фигуры ход пропускается. Выигрывает тот, кто первым выложит все фигуры. Ходить можно по-разному: фигурами другого цвета (формы, размера).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19. Ребенку предлагается выложить блоки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Дьенеша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по начерченной схеме-картинке, например, нарисован красный большой круг, за ним синий маленький треугольник и т.д.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20. Из логических блоков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Дьенеша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можно составлять плоскостные изображения предметов: машинка, паровоз, дом, башня.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21. Мама убирает в коробку только прямоугольные блоки, а ребенок все красные, затем мама убирает только тонкие фигуры, а ребенок – большие и т.д.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22. Нужно распределить фигуры между мамой и ребенком таким образом, чтобы маме достались все круглые, а малышу все желтые блоки. Блоки складываются в два обруча или отмеченные веревкой круги. Но как поделить круг желтого цвета? Он должен находиться на пересечении двух кругов.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23. Ребенку надо подбирать блоки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Дьенеша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по карточкам, где изображены их свойства</w:t>
      </w:r>
      <w:proofErr w:type="gram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  <w:proofErr w:type="gram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proofErr w:type="gram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ц</w:t>
      </w:r>
      <w:proofErr w:type="gram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вет обозначается пятном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величина - силуэт домика (большой, маленький).</w:t>
      </w:r>
    </w:p>
    <w:p w:rsidR="00721B44" w:rsidRPr="00721B44" w:rsidRDefault="00721B44" w:rsidP="00721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форма - контур фигур (круглый, квадратный, прямоугольный, треугольный).</w:t>
      </w:r>
    </w:p>
    <w:p w:rsidR="00721B44" w:rsidRPr="00721B44" w:rsidRDefault="00721B44" w:rsidP="00721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толщина - условное изображение человеческой фигуры (</w:t>
      </w:r>
      <w:proofErr w:type="gramStart"/>
      <w:r w:rsidRPr="00721B4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толстый</w:t>
      </w:r>
      <w:proofErr w:type="gramEnd"/>
      <w:r w:rsidRPr="00721B44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и тонкий).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1. Вариант игры с блоками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Дьенеша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в конце младшей группы: разложить блоки в два обруча по форме и цвету с опорой на символы. «Кукла играет всеми красными, а мишка треугольными. Какими фигурами они будут играть вместе? Какими они не будут играть?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подготовительной группе знание детей о геометрических фигурах расширяются и систематизируются. Сначала предлагаем определить отрицание одного свойства, а затем это могут быть несколько свойств. В этой возрастной группе используются дидактические упражнения с темя обручами, где учитываются все четыре свойства предметов.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Вариант игры с блоками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Дьенеша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 тремя обручами в подготовительной группе: «Приглашаем в гости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Смешариков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С помощью игровых кубиков выбираем те блоки, которыми они будут играть. Ориентиры помогают запомнить признак». Дети раскладывают по трем обручам блоки, </w:t>
      </w:r>
      <w:proofErr w:type="gram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объясняя</w:t>
      </w:r>
      <w:proofErr w:type="gram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почему они положили именно их. Используем отрицания, например, не </w:t>
      </w:r>
      <w:proofErr w:type="gram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синий</w:t>
      </w:r>
      <w:proofErr w:type="gram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не треугольный и т.д.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Игра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Танграм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Это головоломка, состоящая из семи плоских фигур, которые складываются для получения сложной фигуры.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Дети подготовительной группы выкладывают по схеме квадрат из частей: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 xml:space="preserve">Игра </w:t>
      </w:r>
      <w:proofErr w:type="spellStart"/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>Колумбово</w:t>
      </w:r>
      <w:proofErr w:type="spellEnd"/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 xml:space="preserve"> яйцо в подготовительной группе.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Это большой овал, разрезанный на 10 частей. Правила использования: все части присоединять одну к другой.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Из крупных частей по схеме собираем целое изображение в форме яйца.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 xml:space="preserve">Игры с палочками </w:t>
      </w:r>
      <w:proofErr w:type="spellStart"/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>Кьюзинера</w:t>
      </w:r>
      <w:proofErr w:type="spellEnd"/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ru-RU"/>
        </w:rPr>
        <w:t xml:space="preserve"> в подготовительной группе.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Палочки </w:t>
      </w:r>
      <w:proofErr w:type="spellStart"/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Кюизенера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– это набор счетных палочек, которые еще называют «числа в цвете», "цветными палочками", "цветными числами", "цветными </w:t>
      </w: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 xml:space="preserve">линеечками". В наборе содержатся четырехгранные палочки 10 разных цветов и длиной от 1 до 10 см. Разработал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Кюизенер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палочки так, что палочки одной длины выполнены в одном цвете и обозначают определенное число. Чем больше длина палочки, тем большее числовое значение она выражает.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Палочки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Кьюзинера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помогают ребенку знакомиться с составом числа. Каждое число представлено палочкой соответствующего цвета и размера. Начинаем с таких игр как «Собери коврик с числом пять», «Собери картинку из палочек по схеме». Затем решаем примеры с помощью палочек.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Игровые задачи цветных палочек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Счетные палочки </w:t>
      </w:r>
      <w:proofErr w:type="spellStart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Кюизенера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являются многофункциональным математическим пособием, которое позволяет "через руки" ребенка формировать понятие числовой последовательности, состава числа, отношений «больше – меньше», «право – лево», «между», «длиннее», «выше» и многое другое.</w:t>
      </w:r>
      <w:proofErr w:type="gram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Набор способствует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 xml:space="preserve">На начальном этапе занятий палочки </w:t>
      </w:r>
      <w:proofErr w:type="spellStart"/>
      <w:r w:rsidRPr="00721B44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Кюизенера</w:t>
      </w: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используются</w:t>
      </w:r>
      <w:proofErr w:type="spellEnd"/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как игровой материал. Дети играют с ними, как с обычными кубиками, палочками, конструктором, по ходу игр и занятий, знакомясь с цветами, размерами и формами.</w:t>
      </w:r>
    </w:p>
    <w:p w:rsidR="00721B44" w:rsidRPr="00721B44" w:rsidRDefault="00721B44" w:rsidP="00721B44">
      <w:pPr>
        <w:shd w:val="clear" w:color="auto" w:fill="FFFFFF"/>
        <w:spacing w:after="0" w:line="240" w:lineRule="auto"/>
        <w:ind w:firstLine="3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21B44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На втором этапе </w:t>
      </w:r>
      <w:r w:rsidRPr="00721B4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палочки уже выступают как пособие для маленьких математиков. И тут дети учатся постигать законы загадочного мира чисел и других математических понятий.</w:t>
      </w:r>
    </w:p>
    <w:p w:rsidR="00E33315" w:rsidRDefault="00E33315"/>
    <w:sectPr w:rsidR="00E3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20FBF"/>
    <w:multiLevelType w:val="multilevel"/>
    <w:tmpl w:val="8C7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44"/>
    <w:rsid w:val="00721B44"/>
    <w:rsid w:val="00E3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1532</Words>
  <Characters>8738</Characters>
  <Application>Microsoft Office Word</Application>
  <DocSecurity>0</DocSecurity>
  <Lines>72</Lines>
  <Paragraphs>20</Paragraphs>
  <ScaleCrop>false</ScaleCrop>
  <Company/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2016-02-25T17:01:00Z</dcterms:created>
  <dcterms:modified xsi:type="dcterms:W3CDTF">2016-02-25T17:02:00Z</dcterms:modified>
</cp:coreProperties>
</file>