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0B" w:rsidRPr="00A12B22" w:rsidRDefault="00014D0B" w:rsidP="00014D0B">
      <w:pPr>
        <w:pStyle w:val="2"/>
        <w:tabs>
          <w:tab w:val="left" w:pos="142"/>
        </w:tabs>
        <w:jc w:val="both"/>
        <w:rPr>
          <w:sz w:val="28"/>
          <w:szCs w:val="28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8890</wp:posOffset>
            </wp:positionV>
            <wp:extent cx="2148205" cy="2810510"/>
            <wp:effectExtent l="19050" t="0" r="4445" b="0"/>
            <wp:wrapTight wrapText="bothSides">
              <wp:wrapPolygon edited="0">
                <wp:start x="-192" y="0"/>
                <wp:lineTo x="-192" y="21522"/>
                <wp:lineTo x="21645" y="21522"/>
                <wp:lineTo x="21645" y="0"/>
                <wp:lineTo x="-192" y="0"/>
              </wp:wrapPolygon>
            </wp:wrapTight>
            <wp:docPr id="2" name="i-main-pic" descr="Картинка 8 из 3990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3990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Работа с родителями</w:t>
      </w:r>
    </w:p>
    <w:p w:rsidR="00014D0B" w:rsidRPr="00A12B22" w:rsidRDefault="00014D0B" w:rsidP="00014D0B">
      <w:pPr>
        <w:pStyle w:val="3"/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</w:t>
      </w:r>
      <w:r w:rsidRPr="00A12B22">
        <w:rPr>
          <w:rFonts w:ascii="Times New Roman" w:hAnsi="Times New Roman"/>
          <w:sz w:val="28"/>
          <w:szCs w:val="28"/>
        </w:rPr>
        <w:t xml:space="preserve"> для родителей</w:t>
      </w:r>
    </w:p>
    <w:p w:rsidR="00014D0B" w:rsidRPr="00A12B22" w:rsidRDefault="00014D0B" w:rsidP="00014D0B">
      <w:pPr>
        <w:pStyle w:val="4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12B22">
        <w:rPr>
          <w:rFonts w:ascii="Times New Roman" w:hAnsi="Times New Roman"/>
          <w:color w:val="FF0000"/>
          <w:sz w:val="28"/>
          <w:szCs w:val="28"/>
        </w:rPr>
        <w:t>«Учим ребенка общаться»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Родителям хочется видеть своего ребенка счастливым,</w:t>
      </w:r>
      <w:r>
        <w:rPr>
          <w:sz w:val="28"/>
          <w:szCs w:val="28"/>
        </w:rPr>
        <w:t xml:space="preserve"> </w:t>
      </w:r>
      <w:r w:rsidRPr="00A12B22">
        <w:rPr>
          <w:sz w:val="28"/>
          <w:szCs w:val="28"/>
        </w:rPr>
        <w:t>улыбающимися, умеющими общаться с окружающими людьми. Но не всегда ребенку самому удается разобраться в сложном мире взаимоотношений со сверстникам</w:t>
      </w:r>
      <w:r w:rsidR="007A5C94">
        <w:rPr>
          <w:sz w:val="28"/>
          <w:szCs w:val="28"/>
        </w:rPr>
        <w:t>и</w:t>
      </w:r>
      <w:r w:rsidRPr="00A12B22">
        <w:rPr>
          <w:sz w:val="28"/>
          <w:szCs w:val="28"/>
        </w:rPr>
        <w:t xml:space="preserve"> и взрослыми. Задача взрослых – помочь ему в этом.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Способность к общению включает в себя:</w:t>
      </w:r>
    </w:p>
    <w:p w:rsidR="00014D0B" w:rsidRPr="00A12B22" w:rsidRDefault="00014D0B" w:rsidP="00014D0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22">
        <w:rPr>
          <w:rFonts w:ascii="Times New Roman" w:hAnsi="Times New Roman" w:cs="Times New Roman"/>
          <w:sz w:val="28"/>
          <w:szCs w:val="28"/>
        </w:rPr>
        <w:t xml:space="preserve">Желание вступать в контакт с окружающими </w:t>
      </w:r>
      <w:r w:rsidRPr="00A12B22">
        <w:rPr>
          <w:rFonts w:ascii="Times New Roman" w:hAnsi="Times New Roman" w:cs="Times New Roman"/>
          <w:i/>
          <w:iCs/>
          <w:sz w:val="28"/>
          <w:szCs w:val="28"/>
        </w:rPr>
        <w:t>(«Я хочу!»)</w:t>
      </w:r>
      <w:r w:rsidRPr="00A12B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D0B" w:rsidRPr="00A12B22" w:rsidRDefault="00014D0B" w:rsidP="00014D0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22">
        <w:rPr>
          <w:rFonts w:ascii="Times New Roman" w:hAnsi="Times New Roman" w:cs="Times New Roman"/>
          <w:sz w:val="28"/>
          <w:szCs w:val="28"/>
        </w:rPr>
        <w:t xml:space="preserve">Умение организовать общение </w:t>
      </w:r>
      <w:r w:rsidRPr="00A12B22">
        <w:rPr>
          <w:rFonts w:ascii="Times New Roman" w:hAnsi="Times New Roman" w:cs="Times New Roman"/>
          <w:i/>
          <w:iCs/>
          <w:sz w:val="28"/>
          <w:szCs w:val="28"/>
        </w:rPr>
        <w:t>(«Я умею!»)</w:t>
      </w:r>
      <w:r w:rsidRPr="00A12B22">
        <w:rPr>
          <w:rFonts w:ascii="Times New Roman" w:hAnsi="Times New Roman" w:cs="Times New Roman"/>
          <w:sz w:val="28"/>
          <w:szCs w:val="28"/>
        </w:rPr>
        <w:t xml:space="preserve">, включающее умение слушать собеседника, умение эмоционально сопереживать, умение решать конфликтные ситуации. </w:t>
      </w:r>
    </w:p>
    <w:p w:rsidR="00014D0B" w:rsidRPr="00A12B22" w:rsidRDefault="00014D0B" w:rsidP="00014D0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22">
        <w:rPr>
          <w:rFonts w:ascii="Times New Roman" w:hAnsi="Times New Roman" w:cs="Times New Roman"/>
          <w:sz w:val="28"/>
          <w:szCs w:val="28"/>
        </w:rPr>
        <w:t xml:space="preserve">Знание норм и правил, которым необходимо следовать при общении с окружающими </w:t>
      </w:r>
      <w:r w:rsidRPr="00A12B22">
        <w:rPr>
          <w:rFonts w:ascii="Times New Roman" w:hAnsi="Times New Roman" w:cs="Times New Roman"/>
          <w:i/>
          <w:iCs/>
          <w:sz w:val="28"/>
          <w:szCs w:val="28"/>
        </w:rPr>
        <w:t>(«Я знаю!»)</w:t>
      </w:r>
      <w:r w:rsidRPr="00A12B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сохранение независимости ребенка. Каждый человек имеет право на «секреты».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b/>
          <w:bCs/>
          <w:sz w:val="28"/>
          <w:szCs w:val="28"/>
        </w:rPr>
        <w:t>В возрасте 3-7 лет</w:t>
      </w:r>
      <w:r w:rsidRPr="00A12B22">
        <w:rPr>
          <w:sz w:val="28"/>
          <w:szCs w:val="28"/>
        </w:rPr>
        <w:t xml:space="preserve">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Большинство родителей </w:t>
      </w:r>
      <w:proofErr w:type="gramStart"/>
      <w:r w:rsidRPr="00A12B22">
        <w:rPr>
          <w:sz w:val="28"/>
          <w:szCs w:val="28"/>
        </w:rPr>
        <w:t>уверены</w:t>
      </w:r>
      <w:proofErr w:type="gramEnd"/>
      <w:r w:rsidR="007A5C94">
        <w:rPr>
          <w:sz w:val="28"/>
          <w:szCs w:val="28"/>
        </w:rPr>
        <w:t xml:space="preserve">, </w:t>
      </w:r>
      <w:r w:rsidRPr="00A12B22">
        <w:rPr>
          <w:sz w:val="28"/>
          <w:szCs w:val="28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</w:t>
      </w:r>
      <w:r w:rsidRPr="00A12B22">
        <w:rPr>
          <w:i/>
          <w:iCs/>
          <w:sz w:val="28"/>
          <w:szCs w:val="28"/>
        </w:rPr>
        <w:t>(повторение движений другого человека)</w:t>
      </w:r>
      <w:r w:rsidRPr="00A12B22">
        <w:rPr>
          <w:sz w:val="28"/>
          <w:szCs w:val="28"/>
        </w:rPr>
        <w:t xml:space="preserve">, «Зоопарк» </w:t>
      </w:r>
      <w:r w:rsidRPr="00A12B22">
        <w:rPr>
          <w:i/>
          <w:iCs/>
          <w:sz w:val="28"/>
          <w:szCs w:val="28"/>
        </w:rPr>
        <w:t>(подражание зверям)</w:t>
      </w:r>
      <w:r w:rsidRPr="00A12B22">
        <w:rPr>
          <w:sz w:val="28"/>
          <w:szCs w:val="28"/>
        </w:rPr>
        <w:t>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Важным компонентом благополучного развития ребенка является формирование его адекватной самооценки</w:t>
      </w:r>
      <w:r>
        <w:rPr>
          <w:sz w:val="28"/>
          <w:szCs w:val="28"/>
        </w:rPr>
        <w:t xml:space="preserve">. </w:t>
      </w:r>
      <w:r w:rsidRPr="00A12B22">
        <w:rPr>
          <w:sz w:val="28"/>
          <w:szCs w:val="28"/>
        </w:rPr>
        <w:t>Качества адекватной самооценки – активность, находчивость, чувство юмора, общительность, желание идти на контакт.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b/>
          <w:bCs/>
          <w:sz w:val="28"/>
          <w:szCs w:val="28"/>
        </w:rPr>
        <w:t>Советы родителям по формированию адекватной самооценки: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lastRenderedPageBreak/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</w:t>
      </w:r>
    </w:p>
    <w:p w:rsidR="00014D0B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- не перехваливайте ребенка, но и не забывайте поощрить его, когда он этого заслуживает. </w:t>
      </w:r>
    </w:p>
    <w:p w:rsidR="00014D0B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- поощряйте в ребенке инициативу. </w:t>
      </w:r>
    </w:p>
    <w:p w:rsidR="00014D0B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- не забывайте поощрять и других в присутствии ребенка. </w:t>
      </w:r>
    </w:p>
    <w:p w:rsidR="00014D0B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- показывайте своим примером адекватность отношения к успехам и неудачам. </w:t>
      </w:r>
    </w:p>
    <w:p w:rsidR="00014D0B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- не сравнивайте ребенка с другими детьми. 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b/>
          <w:bCs/>
          <w:sz w:val="28"/>
          <w:szCs w:val="28"/>
        </w:rPr>
        <w:t>Игры, позволяющие выявить самооценку ребенка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b/>
          <w:bCs/>
          <w:sz w:val="28"/>
          <w:szCs w:val="28"/>
        </w:rPr>
        <w:t>Принципы общения с агрессивным ребенком: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014D0B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</w:t>
      </w:r>
    </w:p>
    <w:p w:rsidR="00014D0B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- показывайте ребенку пример миролюбивого поведения. 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- пусть ваш ребенок в каждый момент времени чувствует, что вы любите, цените и понимаете его. 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A12B22">
        <w:rPr>
          <w:b/>
          <w:bCs/>
          <w:sz w:val="28"/>
          <w:szCs w:val="28"/>
        </w:rPr>
        <w:t>Игры на выплеск агрессивности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«Брыкание» - ребенок лежит на спине, ноги свободно раскинуты. Медленно он начинает брыкаться,              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12B22">
        <w:rPr>
          <w:b/>
          <w:bCs/>
          <w:sz w:val="28"/>
          <w:szCs w:val="28"/>
        </w:rPr>
        <w:t>Застенчивость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Последствия: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удерживает человека от выражения своего мнения и отстаивания своих прав;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усугубляет чрезмерную сосредоточенность на себе и своем поведении;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мешает ясно мыслить и эффективно общаться;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lastRenderedPageBreak/>
        <w:t>- сопровождается переживаниями одиночества, тревоги и депрессии.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Помощь ребенку в преодолении застенчивости – разрешима, пока ребенок еще маленький. Т. </w:t>
      </w:r>
      <w:proofErr w:type="gramStart"/>
      <w:r w:rsidRPr="00A12B22">
        <w:rPr>
          <w:sz w:val="28"/>
          <w:szCs w:val="28"/>
        </w:rPr>
        <w:t>к</w:t>
      </w:r>
      <w:proofErr w:type="gramEnd"/>
      <w:r w:rsidRPr="00A12B22">
        <w:rPr>
          <w:sz w:val="28"/>
          <w:szCs w:val="28"/>
        </w:rPr>
        <w:t xml:space="preserve">. </w:t>
      </w:r>
      <w:proofErr w:type="gramStart"/>
      <w:r w:rsidRPr="00A12B22">
        <w:rPr>
          <w:sz w:val="28"/>
          <w:szCs w:val="28"/>
        </w:rPr>
        <w:t>с</w:t>
      </w:r>
      <w:proofErr w:type="gramEnd"/>
      <w:r w:rsidRPr="00A12B22">
        <w:rPr>
          <w:sz w:val="28"/>
          <w:szCs w:val="28"/>
        </w:rPr>
        <w:t xml:space="preserve">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 xml:space="preserve">Игры: рисуночная </w:t>
      </w:r>
      <w:proofErr w:type="gramStart"/>
      <w:r w:rsidRPr="00A12B22">
        <w:rPr>
          <w:sz w:val="28"/>
          <w:szCs w:val="28"/>
        </w:rPr>
        <w:t>игра</w:t>
      </w:r>
      <w:proofErr w:type="gramEnd"/>
      <w:r w:rsidRPr="00A12B22">
        <w:rPr>
          <w:sz w:val="28"/>
          <w:szCs w:val="28"/>
        </w:rPr>
        <w:t xml:space="preserve"> «Какой я есть</w:t>
      </w:r>
      <w:r w:rsidR="007A5C94">
        <w:rPr>
          <w:sz w:val="28"/>
          <w:szCs w:val="28"/>
        </w:rPr>
        <w:t xml:space="preserve">, </w:t>
      </w:r>
      <w:r w:rsidRPr="00A12B22">
        <w:rPr>
          <w:sz w:val="28"/>
          <w:szCs w:val="28"/>
        </w:rPr>
        <w:t xml:space="preserve"> и каким бы я хотел быть»; «Магазин игрушек», «Сборщики»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12B22">
        <w:rPr>
          <w:b/>
          <w:bCs/>
          <w:sz w:val="28"/>
          <w:szCs w:val="28"/>
        </w:rPr>
        <w:t>Советы родителям замкнутых детей:</w:t>
      </w:r>
    </w:p>
    <w:p w:rsidR="00014D0B" w:rsidRPr="00A12B22" w:rsidRDefault="00014D0B" w:rsidP="00014D0B">
      <w:pPr>
        <w:pStyle w:val="a3"/>
        <w:tabs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Замкнутый ребенок</w:t>
      </w:r>
      <w:r w:rsidR="007A5C94">
        <w:rPr>
          <w:sz w:val="28"/>
          <w:szCs w:val="28"/>
        </w:rPr>
        <w:t>,</w:t>
      </w:r>
      <w:r w:rsidRPr="00A12B22">
        <w:rPr>
          <w:sz w:val="28"/>
          <w:szCs w:val="28"/>
        </w:rPr>
        <w:t xml:space="preserve"> в отличие от </w:t>
      </w:r>
      <w:proofErr w:type="gramStart"/>
      <w:r w:rsidRPr="00A12B22">
        <w:rPr>
          <w:sz w:val="28"/>
          <w:szCs w:val="28"/>
        </w:rPr>
        <w:t>застенчивого</w:t>
      </w:r>
      <w:proofErr w:type="gramEnd"/>
      <w:r w:rsidR="007A5C94">
        <w:rPr>
          <w:sz w:val="28"/>
          <w:szCs w:val="28"/>
        </w:rPr>
        <w:t xml:space="preserve">, </w:t>
      </w:r>
      <w:r w:rsidRPr="00A12B22">
        <w:rPr>
          <w:sz w:val="28"/>
          <w:szCs w:val="28"/>
        </w:rPr>
        <w:t xml:space="preserve"> не хочет и не знает, как общаться.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расширяйте круг общения вашего ребенка, приводите его в новые места и знакомьте с новыми людьми;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стремитесь сами стать для ребенка примером эффективно общающегося человека;</w:t>
      </w:r>
    </w:p>
    <w:p w:rsidR="00014D0B" w:rsidRPr="00A12B22" w:rsidRDefault="00014D0B" w:rsidP="00014D0B">
      <w:pPr>
        <w:pStyle w:val="dlg"/>
        <w:tabs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 w:rsidRPr="00A12B22">
        <w:rPr>
          <w:sz w:val="28"/>
          <w:szCs w:val="28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014D0B" w:rsidRPr="0008362A" w:rsidRDefault="00014D0B" w:rsidP="00014D0B">
      <w:pPr>
        <w:pStyle w:val="a3"/>
        <w:pBdr>
          <w:bottom w:val="single" w:sz="12" w:space="1" w:color="auto"/>
        </w:pBdr>
        <w:tabs>
          <w:tab w:val="left" w:pos="142"/>
        </w:tabs>
        <w:spacing w:before="0" w:after="0" w:line="240" w:lineRule="auto"/>
        <w:ind w:firstLine="0"/>
        <w:jc w:val="both"/>
      </w:pPr>
      <w:r w:rsidRPr="00A12B22">
        <w:rPr>
          <w:sz w:val="28"/>
          <w:szCs w:val="28"/>
        </w:rPr>
        <w:t>Надеемся, что наши рекомендации помогут семьям в вопросах воспитания детей.</w:t>
      </w:r>
    </w:p>
    <w:p w:rsidR="00014D0B" w:rsidRDefault="00014D0B" w:rsidP="00014D0B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4D0B" w:rsidRDefault="00014D0B" w:rsidP="00014D0B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4D0B" w:rsidRDefault="00014D0B" w:rsidP="00014D0B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</w:p>
    <w:p w:rsidR="00014D0B" w:rsidRDefault="00014D0B" w:rsidP="00014D0B">
      <w:pPr>
        <w:pStyle w:val="2"/>
        <w:tabs>
          <w:tab w:val="left" w:pos="142"/>
        </w:tabs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Обратный талон</w:t>
      </w:r>
    </w:p>
    <w:p w:rsidR="00014D0B" w:rsidRDefault="00014D0B" w:rsidP="00014D0B">
      <w:pPr>
        <w:pStyle w:val="2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674418">
        <w:rPr>
          <w:sz w:val="28"/>
          <w:szCs w:val="28"/>
        </w:rPr>
        <w:t>1.Считаете ли Вы, что умение ребенка  общаться с</w:t>
      </w:r>
      <w:r w:rsidR="007A5C94">
        <w:rPr>
          <w:sz w:val="28"/>
          <w:szCs w:val="28"/>
        </w:rPr>
        <w:t>о</w:t>
      </w:r>
      <w:r w:rsidRPr="00674418">
        <w:rPr>
          <w:sz w:val="28"/>
          <w:szCs w:val="28"/>
        </w:rPr>
        <w:t xml:space="preserve"> сверстниками и взрослыми является важной задачей?</w:t>
      </w:r>
    </w:p>
    <w:p w:rsidR="00014D0B" w:rsidRDefault="00014D0B" w:rsidP="00014D0B">
      <w:pPr>
        <w:pStyle w:val="2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D0B" w:rsidRDefault="00014D0B" w:rsidP="00014D0B">
      <w:pPr>
        <w:pStyle w:val="2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14D0B" w:rsidRDefault="00014D0B" w:rsidP="00014D0B">
      <w:pPr>
        <w:pStyle w:val="2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2.Какие правила соблюдаете для формирования у вашего ребенка адекватной самооценки?</w:t>
      </w:r>
    </w:p>
    <w:p w:rsidR="00014D0B" w:rsidRDefault="00014D0B" w:rsidP="00014D0B">
      <w:pPr>
        <w:pStyle w:val="2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014D0B" w:rsidRDefault="00014D0B" w:rsidP="00014D0B">
      <w:pPr>
        <w:pStyle w:val="2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3.Какие черты характеры сформируются у ребенка при недостаточной работе по преодолению застенчивости?</w:t>
      </w:r>
    </w:p>
    <w:p w:rsidR="00014D0B" w:rsidRDefault="00014D0B" w:rsidP="00014D0B">
      <w:pPr>
        <w:pStyle w:val="2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D0B" w:rsidRPr="00674418" w:rsidRDefault="00014D0B" w:rsidP="00014D0B">
      <w:pPr>
        <w:pStyle w:val="2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5D1" w:rsidRDefault="00FF15D1"/>
    <w:sectPr w:rsidR="00FF15D1" w:rsidSect="00FF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0B"/>
    <w:rsid w:val="00014D0B"/>
    <w:rsid w:val="007A5C94"/>
    <w:rsid w:val="00E95898"/>
    <w:rsid w:val="00FF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0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14D0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014D0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14D0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D0B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D0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4D0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014D0B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uiPriority w:val="99"/>
    <w:rsid w:val="00014D0B"/>
    <w:pPr>
      <w:spacing w:after="0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ntessorivlad.ru/editor/uploads/images/00001_147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ntessorivlad.ru/editor/uploads/images/00001_147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6721</Characters>
  <Application>Microsoft Office Word</Application>
  <DocSecurity>0</DocSecurity>
  <Lines>56</Lines>
  <Paragraphs>15</Paragraphs>
  <ScaleCrop>false</ScaleCrop>
  <Company>office 2007 rus ent: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2016-03-17T07:34:00Z</dcterms:created>
  <dcterms:modified xsi:type="dcterms:W3CDTF">2016-03-17T07:52:00Z</dcterms:modified>
</cp:coreProperties>
</file>