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BF" w:rsidRPr="00F07868" w:rsidRDefault="00F07868" w:rsidP="00F07868">
      <w:pPr>
        <w:jc w:val="center"/>
        <w:rPr>
          <w:color w:val="943634" w:themeColor="accent2" w:themeShade="BF"/>
          <w:sz w:val="32"/>
          <w:szCs w:val="32"/>
        </w:rPr>
      </w:pPr>
      <w:r w:rsidRPr="00F07868">
        <w:rPr>
          <w:color w:val="943634" w:themeColor="accent2" w:themeShade="BF"/>
          <w:sz w:val="32"/>
          <w:szCs w:val="32"/>
        </w:rPr>
        <w:t xml:space="preserve">Филиал МБОУ Токаревской СОШ № 1 </w:t>
      </w:r>
      <w:proofErr w:type="gramStart"/>
      <w:r w:rsidRPr="00F07868">
        <w:rPr>
          <w:color w:val="943634" w:themeColor="accent2" w:themeShade="BF"/>
          <w:sz w:val="32"/>
          <w:szCs w:val="32"/>
        </w:rPr>
        <w:t>в</w:t>
      </w:r>
      <w:proofErr w:type="gramEnd"/>
      <w:r w:rsidRPr="00F07868">
        <w:rPr>
          <w:color w:val="943634" w:themeColor="accent2" w:themeShade="BF"/>
          <w:sz w:val="32"/>
          <w:szCs w:val="32"/>
        </w:rPr>
        <w:t xml:space="preserve"> с. Полетаево</w:t>
      </w:r>
    </w:p>
    <w:p w:rsidR="00B276BF" w:rsidRPr="00F07868" w:rsidRDefault="00B276BF" w:rsidP="00B276BF">
      <w:pPr>
        <w:rPr>
          <w:color w:val="943634" w:themeColor="accent2" w:themeShade="BF"/>
        </w:rPr>
      </w:pPr>
    </w:p>
    <w:p w:rsidR="00F07868" w:rsidRDefault="00B276BF" w:rsidP="00F07868">
      <w:pPr>
        <w:ind w:right="355"/>
        <w:jc w:val="center"/>
        <w:rPr>
          <w:b/>
          <w:color w:val="C00000"/>
          <w:sz w:val="56"/>
          <w:szCs w:val="56"/>
        </w:rPr>
      </w:pPr>
      <w:r w:rsidRPr="00F07868">
        <w:rPr>
          <w:b/>
          <w:color w:val="C00000"/>
          <w:sz w:val="56"/>
          <w:szCs w:val="56"/>
        </w:rPr>
        <w:t xml:space="preserve">Инструктаж </w:t>
      </w:r>
    </w:p>
    <w:p w:rsidR="00F07868" w:rsidRDefault="00B276BF" w:rsidP="00F07868">
      <w:pPr>
        <w:ind w:right="355"/>
        <w:jc w:val="center"/>
        <w:rPr>
          <w:b/>
          <w:color w:val="C00000"/>
          <w:sz w:val="56"/>
          <w:szCs w:val="56"/>
        </w:rPr>
      </w:pPr>
      <w:r w:rsidRPr="00F07868">
        <w:rPr>
          <w:b/>
          <w:color w:val="C00000"/>
          <w:sz w:val="56"/>
          <w:szCs w:val="56"/>
        </w:rPr>
        <w:t xml:space="preserve">по технике безопасности </w:t>
      </w:r>
    </w:p>
    <w:p w:rsidR="00B276BF" w:rsidRPr="00F07868" w:rsidRDefault="00B276BF" w:rsidP="00F07868">
      <w:pPr>
        <w:ind w:right="355"/>
        <w:jc w:val="center"/>
        <w:rPr>
          <w:b/>
          <w:color w:val="C00000"/>
          <w:sz w:val="56"/>
          <w:szCs w:val="56"/>
        </w:rPr>
      </w:pPr>
      <w:r w:rsidRPr="00F07868">
        <w:rPr>
          <w:b/>
          <w:color w:val="C00000"/>
          <w:sz w:val="56"/>
          <w:szCs w:val="56"/>
        </w:rPr>
        <w:t xml:space="preserve">в </w:t>
      </w:r>
      <w:r w:rsidR="00CA2207">
        <w:rPr>
          <w:b/>
          <w:color w:val="C00000"/>
          <w:sz w:val="56"/>
          <w:szCs w:val="56"/>
        </w:rPr>
        <w:t>6</w:t>
      </w:r>
      <w:r w:rsidRPr="00F07868">
        <w:rPr>
          <w:b/>
          <w:color w:val="C00000"/>
          <w:sz w:val="56"/>
          <w:szCs w:val="56"/>
        </w:rPr>
        <w:t xml:space="preserve"> класс</w:t>
      </w:r>
      <w:r w:rsidR="00CA2207">
        <w:rPr>
          <w:b/>
          <w:color w:val="C00000"/>
          <w:sz w:val="56"/>
          <w:szCs w:val="56"/>
        </w:rPr>
        <w:t>е</w:t>
      </w:r>
    </w:p>
    <w:p w:rsidR="00B276BF" w:rsidRPr="00F07868" w:rsidRDefault="00B276BF" w:rsidP="00B276BF">
      <w:pPr>
        <w:ind w:right="355"/>
        <w:rPr>
          <w:b/>
          <w:color w:val="943634" w:themeColor="accent2" w:themeShade="BF"/>
          <w:sz w:val="40"/>
          <w:szCs w:val="40"/>
        </w:rPr>
      </w:pPr>
    </w:p>
    <w:p w:rsidR="00B276BF" w:rsidRPr="00F07868" w:rsidRDefault="00B276BF" w:rsidP="00B276BF">
      <w:pPr>
        <w:ind w:right="355"/>
        <w:jc w:val="center"/>
        <w:rPr>
          <w:color w:val="943634" w:themeColor="accent2" w:themeShade="BF"/>
        </w:rPr>
      </w:pPr>
      <w:r w:rsidRPr="00F07868">
        <w:rPr>
          <w:noProof/>
          <w:color w:val="943634" w:themeColor="accent2" w:themeShade="BF"/>
        </w:rPr>
        <w:drawing>
          <wp:inline distT="0" distB="0" distL="0" distR="0">
            <wp:extent cx="2209800" cy="2495550"/>
            <wp:effectExtent l="19050" t="0" r="0" b="0"/>
            <wp:docPr id="177" name="Рисунок 177" descr="лбш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лбшл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№1.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поведения во время экскурсий: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i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i/>
          <w:color w:val="943634" w:themeColor="accent2" w:themeShade="BF"/>
          <w:sz w:val="32"/>
          <w:szCs w:val="32"/>
        </w:rPr>
        <w:t xml:space="preserve"> 1. В музей, на выставку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Веди себя спокойно, сдержанно. </w:t>
      </w:r>
    </w:p>
    <w:p w:rsidR="00B276BF" w:rsidRPr="00F07868" w:rsidRDefault="00B276BF" w:rsidP="00F07868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Внимательно осматривай, слушай, не перебегай беспорядочно от одного к другому. </w:t>
      </w:r>
    </w:p>
    <w:p w:rsidR="00B276BF" w:rsidRPr="00F07868" w:rsidRDefault="00B276BF" w:rsidP="00F07868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Без разрешения ничего не трогай. </w:t>
      </w:r>
    </w:p>
    <w:p w:rsidR="00B276BF" w:rsidRPr="00F07868" w:rsidRDefault="00B276BF" w:rsidP="00F07868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Громко не разговаривай. </w:t>
      </w:r>
    </w:p>
    <w:p w:rsidR="00B276BF" w:rsidRPr="00F07868" w:rsidRDefault="00B276BF" w:rsidP="00F07868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забудь поблагодарить экскурсовода.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i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i/>
          <w:color w:val="943634" w:themeColor="accent2" w:themeShade="BF"/>
          <w:sz w:val="32"/>
          <w:szCs w:val="32"/>
        </w:rPr>
        <w:lastRenderedPageBreak/>
        <w:t xml:space="preserve"> 2. На природу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>Возьми чистую воду для питья и мытья рук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пей сырую воду из природных водоёмов. 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собирай неизвестные тебе растения, ни в коем случае не бери их в рот. 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засоряй природу. 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разжигай костёр. 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ломай деревья. 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После мероприятия иди прямо домой. </w:t>
      </w:r>
    </w:p>
    <w:p w:rsidR="00B276BF" w:rsidRPr="00F07868" w:rsidRDefault="00B276BF" w:rsidP="00F07868">
      <w:pPr>
        <w:numPr>
          <w:ilvl w:val="0"/>
          <w:numId w:val="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Соблюдай правила дорожного движения.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№2.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дорожного движения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Проходи по тротуару только с правой стороны. Если нет тротуара, иди по левому краю дороги, навстречу движению транспорта. </w:t>
      </w: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Дорогу переходи в том месте, где указана пешеходная дорожка или установлен светофор. Дорогу переходи на зелёный свет. </w:t>
      </w: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Когда переходишь дорогу, смотри сначала налево, потом на право. </w:t>
      </w: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Если нет светофора, переходи дорогу на перекрёстке. Пересекать улицу надо прямо, а не наискось. </w:t>
      </w: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переходи дорогу перед близко идущим транспортом. </w:t>
      </w:r>
    </w:p>
    <w:p w:rsidR="00B276BF" w:rsidRPr="00F07868" w:rsidRDefault="00B276BF" w:rsidP="00F07868">
      <w:pPr>
        <w:spacing w:after="0" w:line="240" w:lineRule="auto"/>
        <w:ind w:left="360" w:right="355"/>
        <w:jc w:val="center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noProof/>
          <w:color w:val="943634" w:themeColor="accent2" w:themeShade="BF"/>
          <w:sz w:val="32"/>
          <w:szCs w:val="32"/>
        </w:rPr>
        <w:lastRenderedPageBreak/>
        <w:drawing>
          <wp:inline distT="0" distB="0" distL="0" distR="0">
            <wp:extent cx="2931084" cy="2857500"/>
            <wp:effectExtent l="19050" t="0" r="2616" b="0"/>
            <wp:docPr id="178" name="Рисунок 178" descr="vospitrab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vospitrabo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84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На проезжей части игры строго запрещены. </w:t>
      </w:r>
    </w:p>
    <w:p w:rsidR="00B276BF" w:rsidRPr="00F07868" w:rsidRDefault="00B276BF" w:rsidP="00F07868">
      <w:pPr>
        <w:numPr>
          <w:ilvl w:val="0"/>
          <w:numId w:val="3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выезжай на проезжую часть на велосипеде.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left="360"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№3.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поведения в общественных местах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4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На улице громко разговаривать, кричать, смеяться неприлично. </w:t>
      </w:r>
    </w:p>
    <w:p w:rsidR="00B276BF" w:rsidRPr="00F07868" w:rsidRDefault="00B276BF" w:rsidP="00F07868">
      <w:pPr>
        <w:numPr>
          <w:ilvl w:val="0"/>
          <w:numId w:val="4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Нельзя сорить на улице: грызть семечки, бросать бумажки, конфетные обёртки, огрызки от яблок. </w:t>
      </w:r>
    </w:p>
    <w:p w:rsidR="00B276BF" w:rsidRPr="00F07868" w:rsidRDefault="00B276BF" w:rsidP="00F07868">
      <w:pPr>
        <w:numPr>
          <w:ilvl w:val="0"/>
          <w:numId w:val="4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Во время посещения кинотеатра не надо шуметь, бегать, затевать игры. </w:t>
      </w:r>
    </w:p>
    <w:p w:rsidR="00B276BF" w:rsidRPr="00F07868" w:rsidRDefault="00B276BF" w:rsidP="00F07868">
      <w:pPr>
        <w:numPr>
          <w:ilvl w:val="0"/>
          <w:numId w:val="4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Во время просмотра кинофильма неприлично мешать зрителям, хлопать стульями, свистеть, топать. </w:t>
      </w:r>
    </w:p>
    <w:p w:rsidR="00B276BF" w:rsidRPr="00F07868" w:rsidRDefault="00B276BF" w:rsidP="00F07868">
      <w:pPr>
        <w:numPr>
          <w:ilvl w:val="0"/>
          <w:numId w:val="4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При входе в зал и при выходе не надо спешить, толкаться. </w:t>
      </w:r>
    </w:p>
    <w:p w:rsidR="00B276BF" w:rsidRPr="00F07868" w:rsidRDefault="00B276BF" w:rsidP="00F07868">
      <w:pPr>
        <w:numPr>
          <w:ilvl w:val="0"/>
          <w:numId w:val="4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Будьте вежливы.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lastRenderedPageBreak/>
        <w:t>Инструкция №4.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личной безопасности на улице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5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Если на улице кто-то идёт и бежит за тобой, а до дома далеко, беги в ближайшее людное место: к магазину, автобусной остановке. </w:t>
      </w:r>
    </w:p>
    <w:p w:rsidR="00B276BF" w:rsidRPr="00F07868" w:rsidRDefault="00B276BF" w:rsidP="00F07868">
      <w:pPr>
        <w:numPr>
          <w:ilvl w:val="0"/>
          <w:numId w:val="5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B276BF" w:rsidRPr="00F07868" w:rsidRDefault="00B276BF" w:rsidP="00F07868">
      <w:pPr>
        <w:numPr>
          <w:ilvl w:val="0"/>
          <w:numId w:val="5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соглашай ни на какие предложения незнакомых взрослых. </w:t>
      </w:r>
    </w:p>
    <w:p w:rsidR="00B276BF" w:rsidRPr="00F07868" w:rsidRDefault="00B276BF" w:rsidP="00F07868">
      <w:pPr>
        <w:numPr>
          <w:ilvl w:val="0"/>
          <w:numId w:val="5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Никуда не ходи с незнакомыми взрослыми и не садись с ними в машину. </w:t>
      </w:r>
    </w:p>
    <w:p w:rsidR="00B276BF" w:rsidRPr="00F07868" w:rsidRDefault="00B276BF" w:rsidP="00F07868">
      <w:pPr>
        <w:numPr>
          <w:ilvl w:val="0"/>
          <w:numId w:val="5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приглашай домой незнакомых ребят, если дома нет никого из взрослых. </w:t>
      </w:r>
    </w:p>
    <w:p w:rsidR="00B276BF" w:rsidRPr="00F07868" w:rsidRDefault="00B276BF" w:rsidP="00F07868">
      <w:pPr>
        <w:numPr>
          <w:ilvl w:val="0"/>
          <w:numId w:val="5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играй с наступлением темноты.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left="360" w:right="355"/>
        <w:jc w:val="center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noProof/>
          <w:color w:val="943634" w:themeColor="accent2" w:themeShade="BF"/>
          <w:sz w:val="32"/>
          <w:szCs w:val="32"/>
        </w:rPr>
        <w:drawing>
          <wp:inline distT="0" distB="0" distL="0" distR="0">
            <wp:extent cx="2375894" cy="3609975"/>
            <wp:effectExtent l="19050" t="0" r="5356" b="0"/>
            <wp:docPr id="179" name="Рисунок 179" descr="лг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лгна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94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lastRenderedPageBreak/>
        <w:t>Инструктаж №5.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пожарной безопасности и обращения с электроприборами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i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i/>
          <w:color w:val="943634" w:themeColor="accent2" w:themeShade="BF"/>
          <w:sz w:val="32"/>
          <w:szCs w:val="32"/>
        </w:rPr>
        <w:t>Запрещается: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Бросать горящие спички, окурки в помещениях.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Небрежно, беспечно обращаться огнём.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Выбрасывать горящую золу вблизи строений.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Оставлять открытыми двери печей, каминов.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Включать в одну розетку большое количество потребителей тока.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Использовать неисправную аппаратуру и приборы.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Пользоваться электрошнурами и проводами с нарушенной изоляцией.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Оставлять без присмотра топящиеся печи.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Ковырять в розетке ни пальцем, ни другими предметами. </w:t>
      </w:r>
    </w:p>
    <w:p w:rsidR="00B276BF" w:rsidRPr="00F07868" w:rsidRDefault="00B276BF" w:rsidP="00F07868">
      <w:pPr>
        <w:numPr>
          <w:ilvl w:val="0"/>
          <w:numId w:val="6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Самим чинить и разбирать электроприборы.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i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i/>
          <w:color w:val="943634" w:themeColor="accent2" w:themeShade="BF"/>
          <w:sz w:val="32"/>
          <w:szCs w:val="32"/>
        </w:rPr>
        <w:t>Разрешается: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i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Защищать дом от пожара.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 случае возникновения пожара вызвать пожарную охрану.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Использовать все имеющиеся средства для тушения пожара.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Подавать сигнал тревоги.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Встречать пожарных и сообщать им об очаге пожара.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lastRenderedPageBreak/>
        <w:t xml:space="preserve">Знать план эвакуации на случай пожара.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Кричать и звать на помощь взрослых.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.Двигаться ползком или пригнувшись, если помещение сильно задымлено.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Вывести из горящего помещения людей, детей. </w:t>
      </w:r>
    </w:p>
    <w:p w:rsidR="00B276BF" w:rsidRPr="00F07868" w:rsidRDefault="00B276BF" w:rsidP="00F07868">
      <w:pPr>
        <w:numPr>
          <w:ilvl w:val="0"/>
          <w:numId w:val="7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Набросить покрывало на пострадавшего.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jc w:val="center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noProof/>
          <w:color w:val="943634" w:themeColor="accent2" w:themeShade="BF"/>
          <w:sz w:val="32"/>
          <w:szCs w:val="32"/>
        </w:rPr>
        <w:drawing>
          <wp:inline distT="0" distB="0" distL="0" distR="0">
            <wp:extent cx="2661341" cy="3295650"/>
            <wp:effectExtent l="19050" t="0" r="5659" b="0"/>
            <wp:docPr id="180" name="Рисунок 180" descr="ам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ам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41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№6.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безопасности на льду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8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Прежде чем двигаться по льду, надо убедиться в его прочности, проверенной взрослыми людьми. </w:t>
      </w:r>
    </w:p>
    <w:p w:rsidR="00B276BF" w:rsidRPr="00F07868" w:rsidRDefault="00B276BF" w:rsidP="00F07868">
      <w:pPr>
        <w:numPr>
          <w:ilvl w:val="0"/>
          <w:numId w:val="8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Идти следует по уже проложенной тропе. </w:t>
      </w:r>
    </w:p>
    <w:p w:rsidR="00B276BF" w:rsidRPr="00F07868" w:rsidRDefault="00B276BF" w:rsidP="00F07868">
      <w:pPr>
        <w:numPr>
          <w:ilvl w:val="0"/>
          <w:numId w:val="8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следует спускаться на лыжах и санках в незнакомом месте с обрывом. </w:t>
      </w:r>
    </w:p>
    <w:p w:rsidR="00B276BF" w:rsidRPr="00F07868" w:rsidRDefault="00B276BF" w:rsidP="00F07868">
      <w:pPr>
        <w:numPr>
          <w:ilvl w:val="0"/>
          <w:numId w:val="8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 </w:t>
      </w:r>
    </w:p>
    <w:p w:rsidR="00B276BF" w:rsidRPr="00F07868" w:rsidRDefault="00B276BF" w:rsidP="00F07868">
      <w:pPr>
        <w:numPr>
          <w:ilvl w:val="0"/>
          <w:numId w:val="8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забывай осенью и весной лёд тонок.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lastRenderedPageBreak/>
        <w:t>Инструкция №7.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безопасного поведения на воде летом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9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Купаться можно только в местах разрешённых и в присутствии взрослых. </w:t>
      </w:r>
    </w:p>
    <w:p w:rsidR="00B276BF" w:rsidRPr="00F07868" w:rsidRDefault="00B276BF" w:rsidP="00F07868">
      <w:pPr>
        <w:numPr>
          <w:ilvl w:val="0"/>
          <w:numId w:val="9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Нельзя нырять в незнакомых местах - на дне могут оказаться </w:t>
      </w:r>
      <w:proofErr w:type="spellStart"/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>притопленные</w:t>
      </w:r>
      <w:proofErr w:type="spellEnd"/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брёвна, камни, коряги. </w:t>
      </w:r>
    </w:p>
    <w:p w:rsidR="00B276BF" w:rsidRPr="00F07868" w:rsidRDefault="00B276BF" w:rsidP="00F07868">
      <w:pPr>
        <w:numPr>
          <w:ilvl w:val="0"/>
          <w:numId w:val="9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следует купаться в заболоченных местах и там, где есть водоросли и тина. </w:t>
      </w:r>
    </w:p>
    <w:p w:rsidR="00B276BF" w:rsidRPr="00F07868" w:rsidRDefault="00B276BF" w:rsidP="00F07868">
      <w:pPr>
        <w:numPr>
          <w:ilvl w:val="0"/>
          <w:numId w:val="9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стоит затевать игру, где в шутку надо "топить" друг дуга. </w:t>
      </w:r>
    </w:p>
    <w:p w:rsidR="00B276BF" w:rsidRPr="00F07868" w:rsidRDefault="00B276BF" w:rsidP="00F07868">
      <w:pPr>
        <w:numPr>
          <w:ilvl w:val="0"/>
          <w:numId w:val="9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поднимай ложной тревоги.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№8.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безопасности при общении с животными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надо считать любое помахивание хвостом проявлением дружелюбия. Иногда это может говорить о совершенно недружелюбном настрое.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стоит пристально смотреть в глаза собаке и улыбаться. В переводе с "собачьего" это значит "показывать зубы", или говорить, что вы сильнее.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Нельзя показывать свой страх и волнение. Собака может почувствовать это и повести себя агрессивно.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Нельзя убегать от собаки. Этим вы приглашаете собаку поохотиться за убегающей дичью.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кормите чужих собак и не трогайте собаку во время еды или сна.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lastRenderedPageBreak/>
        <w:t xml:space="preserve">Не делайте резких движений, обращаясь с собакой или хозяином собаки. Она может подумать, что вы ему угрожаете.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трогайте щенков и не отбирайте то, с чем собака играет.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Если в узком месте (например, в подъезде) собака идёт вам навстречу на поводке, лучше остановиться и пропустить её хозяина. </w:t>
      </w:r>
    </w:p>
    <w:p w:rsidR="00B276BF" w:rsidRPr="00F07868" w:rsidRDefault="00B276BF" w:rsidP="00F07868">
      <w:pPr>
        <w:numPr>
          <w:ilvl w:val="0"/>
          <w:numId w:val="10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Животные могут распространять такие болезни, как бешенство, лишай, чума, тиф и др.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 9.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поведения, когда ты один дома</w:t>
      </w:r>
    </w:p>
    <w:p w:rsidR="00B276BF" w:rsidRPr="00F07868" w:rsidRDefault="00B276BF" w:rsidP="00F07868">
      <w:pPr>
        <w:numPr>
          <w:ilvl w:val="0"/>
          <w:numId w:val="1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Открывать дверь можно только хорошо знакомому человеку. </w:t>
      </w:r>
    </w:p>
    <w:p w:rsidR="00B276BF" w:rsidRPr="00F07868" w:rsidRDefault="00B276BF" w:rsidP="00F07868">
      <w:pPr>
        <w:numPr>
          <w:ilvl w:val="0"/>
          <w:numId w:val="1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>Не оставляй ключ от квартиры в "надежном месте"</w:t>
      </w:r>
    </w:p>
    <w:p w:rsidR="00B276BF" w:rsidRPr="00F07868" w:rsidRDefault="00B276BF" w:rsidP="00F07868">
      <w:pPr>
        <w:numPr>
          <w:ilvl w:val="0"/>
          <w:numId w:val="1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вешай ключ на шнурке себе на шею. </w:t>
      </w:r>
    </w:p>
    <w:p w:rsidR="00B276BF" w:rsidRPr="00F07868" w:rsidRDefault="00B276BF" w:rsidP="00F07868">
      <w:pPr>
        <w:numPr>
          <w:ilvl w:val="0"/>
          <w:numId w:val="11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Если ты потерял ключ - немедленно сообщи об этом родителям. </w:t>
      </w: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B276BF" w:rsidRPr="00F07868" w:rsidRDefault="00B276BF" w:rsidP="00F07868">
      <w:p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b/>
          <w:color w:val="943634" w:themeColor="accent2" w:themeShade="BF"/>
          <w:sz w:val="32"/>
          <w:szCs w:val="32"/>
        </w:rPr>
        <w:t>Инструкция № 10.</w:t>
      </w: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 Правила общения по телефону</w:t>
      </w:r>
    </w:p>
    <w:p w:rsidR="00B276BF" w:rsidRPr="00F07868" w:rsidRDefault="00B276BF" w:rsidP="00F07868">
      <w:pPr>
        <w:numPr>
          <w:ilvl w:val="0"/>
          <w:numId w:val="1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называй адрес или номер квартиры. </w:t>
      </w:r>
    </w:p>
    <w:p w:rsidR="00B276BF" w:rsidRPr="00F07868" w:rsidRDefault="00B276BF" w:rsidP="00F07868">
      <w:pPr>
        <w:numPr>
          <w:ilvl w:val="0"/>
          <w:numId w:val="1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>Никогда не называй номер своего телефона (можешь ответить только "да" или "нет")</w:t>
      </w:r>
    </w:p>
    <w:p w:rsidR="00B276BF" w:rsidRPr="00F07868" w:rsidRDefault="00B276BF" w:rsidP="00F07868">
      <w:pPr>
        <w:numPr>
          <w:ilvl w:val="0"/>
          <w:numId w:val="12"/>
        </w:numPr>
        <w:spacing w:after="0" w:line="240" w:lineRule="auto"/>
        <w:ind w:right="355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Не вступай в разговоры с незнакомцами. </w:t>
      </w:r>
    </w:p>
    <w:p w:rsidR="00B276BF" w:rsidRPr="00F07868" w:rsidRDefault="00B276BF" w:rsidP="00F07868">
      <w:pPr>
        <w:spacing w:after="0" w:line="240" w:lineRule="auto"/>
        <w:ind w:right="355"/>
        <w:jc w:val="center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F07868">
        <w:rPr>
          <w:rFonts w:ascii="Comic Sans MS" w:hAnsi="Comic Sans MS"/>
          <w:color w:val="943634" w:themeColor="accent2" w:themeShade="BF"/>
          <w:sz w:val="32"/>
          <w:szCs w:val="32"/>
        </w:rPr>
        <w:t xml:space="preserve">. </w:t>
      </w:r>
      <w:r w:rsidRPr="00F07868">
        <w:rPr>
          <w:rFonts w:ascii="Comic Sans MS" w:hAnsi="Comic Sans MS"/>
          <w:noProof/>
          <w:color w:val="943634" w:themeColor="accent2" w:themeShade="BF"/>
          <w:sz w:val="32"/>
          <w:szCs w:val="32"/>
        </w:rPr>
        <w:drawing>
          <wp:inline distT="0" distB="0" distL="0" distR="0">
            <wp:extent cx="2230985" cy="1990725"/>
            <wp:effectExtent l="19050" t="0" r="0" b="0"/>
            <wp:docPr id="181" name="Рисунок 181" descr="ь с 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ь с то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8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F" w:rsidRPr="00F07868" w:rsidRDefault="00B276BF" w:rsidP="00F07868">
      <w:pPr>
        <w:spacing w:after="0" w:line="240" w:lineRule="auto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3819DD" w:rsidRPr="00F07868" w:rsidRDefault="003819DD" w:rsidP="00F07868">
      <w:pPr>
        <w:spacing w:after="0" w:line="240" w:lineRule="auto"/>
        <w:rPr>
          <w:rFonts w:ascii="Comic Sans MS" w:hAnsi="Comic Sans MS"/>
          <w:color w:val="943634" w:themeColor="accent2" w:themeShade="BF"/>
          <w:sz w:val="32"/>
          <w:szCs w:val="32"/>
        </w:rPr>
      </w:pPr>
    </w:p>
    <w:sectPr w:rsidR="003819DD" w:rsidRPr="00F07868" w:rsidSect="00EA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AEE"/>
    <w:multiLevelType w:val="hybridMultilevel"/>
    <w:tmpl w:val="E8F46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21668"/>
    <w:multiLevelType w:val="hybridMultilevel"/>
    <w:tmpl w:val="855A3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73C26"/>
    <w:multiLevelType w:val="hybridMultilevel"/>
    <w:tmpl w:val="73D4E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D6433"/>
    <w:multiLevelType w:val="hybridMultilevel"/>
    <w:tmpl w:val="667E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6DF4"/>
    <w:multiLevelType w:val="hybridMultilevel"/>
    <w:tmpl w:val="0D22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B1193"/>
    <w:multiLevelType w:val="hybridMultilevel"/>
    <w:tmpl w:val="E1948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14BCB"/>
    <w:multiLevelType w:val="hybridMultilevel"/>
    <w:tmpl w:val="EF926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B4E67"/>
    <w:multiLevelType w:val="hybridMultilevel"/>
    <w:tmpl w:val="0F688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84A3D"/>
    <w:multiLevelType w:val="hybridMultilevel"/>
    <w:tmpl w:val="8ECA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4D6F78"/>
    <w:multiLevelType w:val="hybridMultilevel"/>
    <w:tmpl w:val="306AD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4711B"/>
    <w:multiLevelType w:val="hybridMultilevel"/>
    <w:tmpl w:val="D80E1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7F352D"/>
    <w:multiLevelType w:val="hybridMultilevel"/>
    <w:tmpl w:val="8DEC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6BF"/>
    <w:rsid w:val="000D035F"/>
    <w:rsid w:val="003819DD"/>
    <w:rsid w:val="00B276BF"/>
    <w:rsid w:val="00CA2207"/>
    <w:rsid w:val="00EA34E7"/>
    <w:rsid w:val="00F0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881</Words>
  <Characters>5028</Characters>
  <Application>Microsoft Office Word</Application>
  <DocSecurity>0</DocSecurity>
  <Lines>41</Lines>
  <Paragraphs>11</Paragraphs>
  <ScaleCrop>false</ScaleCrop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2011-10-20T18:57:00Z</dcterms:created>
  <dcterms:modified xsi:type="dcterms:W3CDTF">2016-03-02T19:21:00Z</dcterms:modified>
</cp:coreProperties>
</file>