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4" w:rsidRDefault="008B41C4" w:rsidP="008B41C4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8B41C4" w:rsidRDefault="008B41C4" w:rsidP="008B41C4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класс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(юноши)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36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урока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содержания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уровню</w:t>
            </w:r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контроля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проведения</w:t>
            </w:r>
          </w:p>
        </w:tc>
      </w:tr>
      <w:tr w:rsidR="008B41C4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(11 ч)</w:t>
            </w:r>
          </w:p>
        </w:tc>
      </w:tr>
      <w:tr w:rsidR="008B41C4">
        <w:trPr>
          <w:trHeight w:val="8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терский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Вводный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Бег на результат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Эстафетный бег. Специальные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беговые упражнения. Развитие скоростных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скоростных качеств. Эстафетный бег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13,1 с.;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13,5 с.;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длину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способом «прогнувшись»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способом «прогнувшись»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460 см;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430 см;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410 см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гранаты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из разных положений. ОРУ. Челночный бег. Развитие скоростн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силовых качеств. Правила соревнований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 метанию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положений в цель и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 с разбега. ОРУ. Челночный бег. Развитие скоростн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силовых качеств. Правила соревнований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метанию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гранаты на дальность. Опрос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теории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36 м;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32 м;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28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(10 ч)</w:t>
            </w: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Бег по пересеченной местности</w:t>
            </w:r>
            <w:r>
              <w:rPr>
                <w:rFonts w:ascii="Times New Roman" w:hAnsi="Times New Roman" w:cs="Times New Roman"/>
                <w:lang w:val="ru-RU"/>
              </w:rPr>
              <w:br/>
              <w:t>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6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(24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6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trHeight w:val="3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(3000 м) </w:t>
            </w:r>
            <w:r>
              <w:rPr>
                <w:rFonts w:ascii="Times New Roman" w:hAnsi="Times New Roman" w:cs="Times New Roman"/>
                <w:lang w:val="ru-RU"/>
              </w:rPr>
              <w:t>Опрос по теории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13,00 мин;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14,00 мин;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15,00 мин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Гимнастика (21 ч)</w:t>
            </w: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Висы и упоры. Лазание (11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 Инструктаж по ТБ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из колонны по одному в колонну по два. ОРУ с гантелями. Вис согнувшись, вис прогнувшись. Подтягивания на перекладине.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силы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Подтягивания на перекладине. Развитие силы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 w:rsidTr="008B41C4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 w:rsidTr="008B41C4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Подтягивания на перекладине. Развитие силы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элементы на перекладине; лазать по канату в два приема;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выполнять строевые упражнения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«5» – 12 р.;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10 р.;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7 р.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Лазание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(6 м)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«5» – 10 с.;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11 с.;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12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2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Акробатические упражнения. Опорный прыжок 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5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 с гантелями. Комбинация: длинный </w:t>
            </w:r>
            <w:r>
              <w:rPr>
                <w:rFonts w:ascii="Times New Roman" w:hAnsi="Times New Roman" w:cs="Times New Roman"/>
                <w:lang w:val="ru-RU"/>
              </w:rPr>
              <w:br/>
              <w:t>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 с гантелями. Комбинация: длинный </w:t>
            </w:r>
            <w:r>
              <w:rPr>
                <w:rFonts w:ascii="Times New Roman" w:hAnsi="Times New Roman" w:cs="Times New Roman"/>
                <w:lang w:val="ru-RU"/>
              </w:rPr>
              <w:br/>
              <w:t>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комбинаций упражнений. Прыжок через коня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элементов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2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Спортивные игры (42 ч)</w:t>
            </w:r>
          </w:p>
        </w:tc>
      </w:tr>
      <w:tr w:rsidR="008B41C4">
        <w:trPr>
          <w:trHeight w:val="66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Волейбол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передача мяча в парах, тройках. Нижняя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прямая подача и нижний прием мяча.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Прямой нападающий удар. Учебная игра.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скоростно-силовых качеств. Инструктаж по ТБ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6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>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передача мяча через сетку. Нижняя прямая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подача на точность по зонам и нижний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прием мяча. Прямой нападающий удар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тройках. Учебная игра.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передача мяча в парах, тройках. Нижняя </w:t>
            </w:r>
            <w:r>
              <w:rPr>
                <w:rFonts w:ascii="Times New Roman" w:hAnsi="Times New Roman" w:cs="Times New Roman"/>
                <w:lang w:val="ru-RU"/>
              </w:rPr>
              <w:br/>
              <w:t>прямая подача на точность по зонам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8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Сочета-ние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приемов: прием, передача, нападающий удар. Верхняя прямая подача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блокирующих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Техника выполнения подачи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мяча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2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Сочет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блокирующих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Позиционное 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Техника выполнения нападающего удара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нападение со сменой места. Учебная игра. Развитие координационных способностей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1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блокирующих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8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8B41C4">
        <w:trPr>
          <w:trHeight w:val="87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Баскетбол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перемещений и ост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перемещений и остановок игрока. Ведение мяча с сопротивлением. Передача мяча в движении различными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способами: со сменой места, с сопротивлением. Бросок в прыжке со средней дистанции с сопротивлением. Сочетание приемов: ведение,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2)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0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1 × 3 × 1)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3)</w:t>
            </w:r>
            <w:r>
              <w:rPr>
                <w:rFonts w:ascii="Times New Roman" w:hAnsi="Times New Roman" w:cs="Times New Roman"/>
                <w:lang w:val="ru-RU"/>
              </w:rPr>
              <w:t xml:space="preserve">. Учебная игра. Развитие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скоростно-силовых</w:t>
            </w:r>
            <w:proofErr w:type="gramEnd"/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9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3)</w:t>
            </w:r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Бросок в прыжке с дальней дистанции с сопротивлением. Сочетание приемов: ведение, передача, бросок. Нападение против личной защиты. Учебная игра.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движении. Сочетание приемов: ведение, бросок.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(перехват, вырывание, выбивание мяча, накрывание мяча).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движении. Сочетание приемов: ведение, бросок.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ведения 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6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движении. Сочетание приемов: передача, ведение, бросок. Индивидуальные действия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(перехват, вырывание, выбивание, накрывание мяча). </w:t>
            </w:r>
            <w:r>
              <w:rPr>
                <w:rFonts w:ascii="Times New Roman" w:hAnsi="Times New Roman" w:cs="Times New Roman"/>
                <w:lang w:val="ru-RU"/>
              </w:rPr>
              <w:t xml:space="preserve">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движении. Сочетание приемов: передача, ведение, бросок.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 мяча,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ведения мяча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(перехват, вырывание, выбивание мяча, накрывание мяча).</w:t>
            </w:r>
            <w:r>
              <w:rPr>
                <w:rFonts w:ascii="Times New Roman" w:hAnsi="Times New Roman" w:cs="Times New Roman"/>
                <w:lang w:val="ru-RU"/>
              </w:rPr>
              <w:t xml:space="preserve"> Нападение через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jc w:val="center"/>
        </w:trPr>
        <w:tc>
          <w:tcPr>
            <w:tcW w:w="14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(8 ч)</w:t>
            </w:r>
          </w:p>
        </w:tc>
      </w:tr>
      <w:tr w:rsidR="008B41C4" w:rsidTr="008B41C4">
        <w:trPr>
          <w:trHeight w:val="375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пересеченной местности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(8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и вертикальных препятствий. ОРУ. Специальные беговые упражнения. Развитие выносливости. Правила соревнований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кроссу. Инструктаж по ТБ</w:t>
            </w:r>
          </w:p>
        </w:tc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 xml:space="preserve">; преодолевать во время кросса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37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 w:rsidTr="008B41C4">
        <w:trPr>
          <w:trHeight w:val="37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(25 мин). </w:t>
            </w:r>
            <w:r>
              <w:rPr>
                <w:rFonts w:ascii="Times New Roman" w:hAnsi="Times New Roman" w:cs="Times New Roman"/>
                <w:lang w:val="ru-RU"/>
              </w:rPr>
              <w:t>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9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36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(3000 м)</w:t>
            </w:r>
            <w:r>
              <w:rPr>
                <w:rFonts w:ascii="Times New Roman" w:hAnsi="Times New Roman" w:cs="Times New Roman"/>
                <w:lang w:val="ru-RU"/>
              </w:rPr>
              <w:t>. Опрос по теории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13,00 мин;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14,00 мин;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15,00 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(10 ч)</w:t>
            </w:r>
          </w:p>
        </w:tc>
      </w:tr>
      <w:tr w:rsidR="008B41C4" w:rsidTr="008B41C4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Спринтерский бег. Прыжок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(4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4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Финиширование. Челночный бег. Развитие скоростно-силовых качеств.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Дозирование нагрузки при занятиях бегом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 w:rsidTr="008B41C4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5"/>
        <w:gridCol w:w="1428"/>
        <w:gridCol w:w="4777"/>
        <w:gridCol w:w="2658"/>
        <w:gridCol w:w="1803"/>
        <w:gridCol w:w="841"/>
        <w:gridCol w:w="601"/>
        <w:gridCol w:w="587"/>
      </w:tblGrid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1C4" w:rsidRDefault="008B41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B41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Финиширование. Челночный бег. Развитие скоростно-силовых качеств. 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Прикладное значение легкоатлетических упражнений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 с.;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 с.;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мяча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гранаты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мяч на дальность с разбега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различных положений на дальность и в цель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3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32 м;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28 м;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26 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высоту с 11–13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высоту с 11–13 беговых шагов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высоту с 11–13 шагов разбега. Переход через планку. Челночный бег. Развитие скоростно-силовых качеств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1C4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высоту с 11–13 шагов разбега. Приземление. Челночный бег. Развитие скоростно-силовых качеств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высоту с 11–13 беговых шагов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Бег: «5» – 13,5 </w:t>
            </w:r>
            <w:r>
              <w:rPr>
                <w:rFonts w:ascii="Times New Roman" w:hAnsi="Times New Roman" w:cs="Times New Roman"/>
                <w:lang w:val="ru-RU"/>
              </w:rPr>
              <w:br/>
              <w:t>с.; «4» – 14,0 с.;</w:t>
            </w:r>
          </w:p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1C4" w:rsidRDefault="008B41C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B41C4" w:rsidRDefault="008B41C4" w:rsidP="008B41C4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23DE4" w:rsidRDefault="00823DE4"/>
    <w:sectPr w:rsidR="00823DE4" w:rsidSect="008B41C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4"/>
    <w:rsid w:val="00823DE4"/>
    <w:rsid w:val="008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1C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B41C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1C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B41C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3378</Words>
  <Characters>19261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2013-08-28T13:12:00Z</dcterms:created>
  <dcterms:modified xsi:type="dcterms:W3CDTF">2013-08-28T13:13:00Z</dcterms:modified>
</cp:coreProperties>
</file>