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02" w:rsidRDefault="00E112A3" w:rsidP="00E112A3">
      <w:pPr>
        <w:jc w:val="center"/>
        <w:rPr>
          <w:b/>
          <w:i/>
          <w:sz w:val="28"/>
          <w:szCs w:val="28"/>
        </w:rPr>
      </w:pPr>
      <w:r w:rsidRPr="00E112A3">
        <w:rPr>
          <w:b/>
          <w:i/>
          <w:sz w:val="28"/>
          <w:szCs w:val="28"/>
        </w:rPr>
        <w:t>Развитие вычислительных навыков в формате ФГОС.</w:t>
      </w:r>
    </w:p>
    <w:p w:rsidR="00E112A3" w:rsidRDefault="00E112A3" w:rsidP="00E112A3">
      <w:pPr>
        <w:jc w:val="center"/>
        <w:rPr>
          <w:b/>
          <w:i/>
          <w:sz w:val="28"/>
          <w:szCs w:val="28"/>
        </w:rPr>
      </w:pPr>
    </w:p>
    <w:p w:rsidR="005408EF" w:rsidRPr="005408EF" w:rsidRDefault="00487006" w:rsidP="00E112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08EF">
        <w:rPr>
          <w:rFonts w:ascii="Times New Roman" w:hAnsi="Times New Roman" w:cs="Times New Roman"/>
          <w:sz w:val="28"/>
          <w:szCs w:val="28"/>
        </w:rPr>
        <w:t xml:space="preserve">  </w:t>
      </w:r>
      <w:r w:rsidR="00E112A3" w:rsidRPr="005408EF">
        <w:rPr>
          <w:rFonts w:ascii="Times New Roman" w:hAnsi="Times New Roman" w:cs="Times New Roman"/>
          <w:sz w:val="28"/>
          <w:szCs w:val="28"/>
        </w:rPr>
        <w:t>Современное общество требует человека обучаемого, человека который может самостоятельно учиться и постоянно переучиваться в течение жизни, готового к самостоятельным действиям и принятию решения.</w:t>
      </w:r>
      <w:r w:rsidR="00E112A3" w:rsidRPr="005408E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E112A3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настоящее время проблема самостоятельного успешного усвоения учащимися новых знаний, умений и компетенций, включая умение учиться, приоритетна. Большие возможности для этого представляет освоение универсальных учебных действий. Именно поэтому «Планируемые результаты» Стандартов второго поколения (ФГОС) определяют не только предметные, но и </w:t>
      </w:r>
      <w:proofErr w:type="spellStart"/>
      <w:r w:rsidR="00E112A3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="00E112A3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(умственные действия учащихся, направленные на анализ и управление своей познавате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льной деятельностью), а также ли</w:t>
      </w:r>
      <w:r w:rsidR="00E112A3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чностные результаты</w:t>
      </w:r>
      <w:r w:rsid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7006" w:rsidRPr="005408EF" w:rsidRDefault="005408EF" w:rsidP="00E112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87006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основных задач обучения математике в школе является формирование у школьников сознательных и прочных вычислительных навыков, которые являются основополагающим элементом вычислительной культуры человека.</w:t>
      </w:r>
    </w:p>
    <w:p w:rsidR="00293F07" w:rsidRPr="005408EF" w:rsidRDefault="00487006" w:rsidP="00293F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Формирование вычислительных навыков у учащихся традиционно являлось одной из главных задач школьного математического образования и занимало в нем значительное место.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век вычислительной техники, задача формирования вычислительных навыков, казалось бы, отодвинулась на второй план. Возможность использования 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вычислительной техники 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мотивирует школьника на овладение им вычислительными навыками. Между тем, они являются наиболее эффективным техническим средством преобразования и сохранения информации. В настоящее время названные навыки могут реализовываться как с применением электронно-вычислительных устройств, так и без 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применения. Следует отметить, что умение пользоваться вычислительной техникой, как, оказывается, тоже требует определенного уровня, определенных качеств вычислительных навыков. Формирование 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вычислительных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навыков — сложный длительный процесс, эффективность которого во многом зависит от индивидуальных особенностей ребенка, уровня его подготовки и способов организации вычислительной деятельности, от реализуемы</w:t>
      </w:r>
      <w:r w:rsidR="00293F07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педагогических и </w:t>
      </w:r>
      <w:proofErr w:type="gramStart"/>
      <w:r w:rsidR="00293F07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методических 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подход</w:t>
      </w:r>
      <w:r w:rsid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proofErr w:type="gramEnd"/>
      <w:r w:rsid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 образованию школьников и к математическому образованию в целом</w:t>
      </w:r>
      <w:r w:rsidR="00314FC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Ведь сегодня все меньше и меньше внимания в новых экспериментальных и вариативных учебниках</w:t>
      </w:r>
      <w:r w:rsidR="0061646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математике уделяется формированию у учащихся вычислительных навыков, как устных, так и письменных. Постепенно снижается подготовленность детей в данном направлении: возрастает число ошибок в определении порядка действий в выражениях, снижается уровень </w:t>
      </w:r>
      <w:proofErr w:type="spellStart"/>
      <w:r w:rsidR="0061646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="0061646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умения решать </w:t>
      </w:r>
      <w:r w:rsidR="0061646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текстовые задачи</w:t>
      </w:r>
      <w:r w:rsidR="00293F07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16461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 частности за счет ухудшения техники чтения, вычислительных умений).</w:t>
      </w:r>
      <w:r w:rsidR="005016F2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3F07" w:rsidRPr="00540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связи с этим, одной из основных задач обучения школьников математике является повышение вычислительного навыка. А что такое – вычислительный навык? Это высокая степень овладения  вычислительными приемами.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вычислительный навык характеризуется правильностью, осознанностью, рациональностью, обобщённостью, автоматизмом, прочностью.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Правильность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правильно выбирает и выполняет операции, составляющие приём.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Осознанность 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ученик осознаёт, на основе каких знаний выбраны операции и установлен порядок их выполнения, в любой момент может объяснить, как он решал и почему так может решать.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Рациональность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выбирает те из возможных операций, выполнение которых легче других и быстрее приводит к результату.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Обобщённость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может применить приём вычисления к большому числу случаев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Автоматизм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выполняет и выделяет опер</w:t>
      </w:r>
      <w:r w:rsidR="005016F2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быстро и в свёрнутом виде. 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автоматизации должна быть достигнута по отношению к табличным случаям сложения и вычитания, умножения и деления.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Прочность</w:t>
      </w:r>
      <w:r w:rsidR="00293F07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ученик сохраняет сформированные вычислительные навыки на длительное время.</w:t>
      </w:r>
    </w:p>
    <w:p w:rsidR="005016F2" w:rsidRPr="005408EF" w:rsidRDefault="005016F2" w:rsidP="00293F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сфо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рмировать эти приемы  необходимы следующие требования: 1)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бязательная подготовительная работа к выполнению вычислений на каждом уроке,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определенного настроя учащихся на предстоящие вычисления при помощи форм и приемов работы, которые активизируют внимание учащихся, повышают их ответственность и желание получить правильный результат,  3)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постепенного нарастания сложности в вычислениях,  4)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полученного результата, 5) </w:t>
      </w:r>
      <w:r w:rsid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истематический контроль деятельности</w:t>
      </w:r>
      <w:proofErr w:type="gramEnd"/>
      <w:r w:rsidR="00AD1550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анализ допущенных ими ошибок.</w:t>
      </w:r>
    </w:p>
    <w:p w:rsidR="00AD1550" w:rsidRPr="005408EF" w:rsidRDefault="00AD1550" w:rsidP="00293F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08EF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данных требований является их комплексное использование на каждом уроке. Именно это позволяет получить высокий результат </w:t>
      </w:r>
      <w:proofErr w:type="spellStart"/>
      <w:r w:rsidR="005408EF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5408EF" w:rsidRPr="0054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вычислительной культуры учащихся.</w:t>
      </w:r>
    </w:p>
    <w:p w:rsidR="00AD1550" w:rsidRPr="00293F07" w:rsidRDefault="00AD1550" w:rsidP="00293F07">
      <w:pPr>
        <w:spacing w:after="12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</w:p>
    <w:p w:rsidR="00487006" w:rsidRDefault="00487006" w:rsidP="00E112A3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</w:p>
    <w:p w:rsidR="00293F07" w:rsidRDefault="00293F07" w:rsidP="00E112A3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</w:t>
      </w:r>
    </w:p>
    <w:p w:rsidR="00293F07" w:rsidRDefault="00293F07" w:rsidP="00E112A3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</w:t>
      </w:r>
    </w:p>
    <w:p w:rsidR="00293F07" w:rsidRPr="00314FC1" w:rsidRDefault="00293F07" w:rsidP="00E112A3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 </w:t>
      </w:r>
    </w:p>
    <w:p w:rsidR="00E112A3" w:rsidRPr="00E112A3" w:rsidRDefault="00E112A3" w:rsidP="00E112A3">
      <w:pPr>
        <w:rPr>
          <w:sz w:val="28"/>
          <w:szCs w:val="28"/>
        </w:rPr>
      </w:pPr>
    </w:p>
    <w:p w:rsidR="00E112A3" w:rsidRPr="00E112A3" w:rsidRDefault="00E112A3" w:rsidP="00E112A3">
      <w:pPr>
        <w:jc w:val="center"/>
        <w:rPr>
          <w:b/>
          <w:i/>
          <w:sz w:val="28"/>
          <w:szCs w:val="28"/>
        </w:rPr>
      </w:pPr>
    </w:p>
    <w:p w:rsidR="00E112A3" w:rsidRPr="00E112A3" w:rsidRDefault="00E112A3">
      <w:pPr>
        <w:rPr>
          <w:sz w:val="28"/>
          <w:szCs w:val="28"/>
        </w:rPr>
      </w:pPr>
    </w:p>
    <w:sectPr w:rsidR="00E112A3" w:rsidRPr="00E112A3" w:rsidSect="00E7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A3"/>
    <w:rsid w:val="00293F07"/>
    <w:rsid w:val="00314FC1"/>
    <w:rsid w:val="00487006"/>
    <w:rsid w:val="005016F2"/>
    <w:rsid w:val="005408EF"/>
    <w:rsid w:val="00616461"/>
    <w:rsid w:val="00AD1550"/>
    <w:rsid w:val="00E112A3"/>
    <w:rsid w:val="00E7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2016-03-13T19:34:00Z</dcterms:created>
  <dcterms:modified xsi:type="dcterms:W3CDTF">2016-03-13T20:55:00Z</dcterms:modified>
</cp:coreProperties>
</file>