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36" w:rsidRPr="00AB6306" w:rsidRDefault="00B66E36" w:rsidP="00B66E36">
      <w:pPr>
        <w:spacing w:after="0" w:line="330" w:lineRule="atLeast"/>
        <w:ind w:firstLine="300"/>
        <w:jc w:val="center"/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  <w:t>Освоение грамматического строя речи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В начале второго года жизни ребенка функцию предложения выполняют отдельные слова, произносимые и понятные только в конкретной ситуации, 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слово «мама» может обозначать и «Дай яблоко», и «Боюсь собаки», и «Ушибся, пожалей», и «Возьми на ручки».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 речи детей старше полутора лет появляются предложения, состоящие из 2–3 слов, а к двум годам – фразы из 4–5 слов.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Малыши обычно пользуются простыми предложениями, часто неполными («Везет мишку» – о девочке). Кроме 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повествовательных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восклицательных, дети употребляют вопросительные предложения. («Мама купила 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ковеку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(конфетку)?») Из вопросительных слов раньше всего в речи 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детей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появляются слова: «где?» «куда?» «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какой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?»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Одновременно дети осваивают разные способы согласования и управления, хотя и в два года они допускают много ошибок: «Где она, моя баба?» «Где она, Дима (брат)?»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Дети второго года жизни начинают правильно употреблять слова в единственном и множественном числе; существительные в родительном и винительном падежах, пользоваться уменьшительными суффиксами; изменять глаголы по временам, образовывать повелительное наклонение. («Отдай носок!»)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Под влиянием каких условий и с 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помощью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каких приемов дети осваивают грамматический строй речи? Помогает ли им в этом способность к подражанию? По большому счету нет. Грамматический строй родного языка настолько многогранен, а ситуации, в которых ребенку нужно или хочется высказаться, настолько изменчивы, что нельзя дать образец на каждый случай. Но грамматически правильная речь окружающих не может косвенно не влиять на этот процесс.</w:t>
      </w:r>
    </w:p>
    <w:p w:rsidR="00B66E36" w:rsidRPr="00AB6306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Дети хорошо запоминают и воспроизводят «крылатые выражения» домашних, особенно имеющие яркую эмоциональную окраску.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Денис (1 год 10 месяцев) недавно упал. Подозревают сотрясение мозга, предписано лежать, что 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трудно выполнимо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поскольку мальчик очень подвижен. Денис лежит на тахте рядом с отцом и рассматривает иллюстрации в книге. Вдруг Денис срывается с места и убегает со словами: «Все, надоело, елки-палки». Эту фразу часто произносит старший брат, когда его заставляют что-либо делать.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Два месяца спустя. Денис в деревне. В течение нескольких дней он усвоил напевный, немного протяжный местный говор: «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Ба-а-б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Дунь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… К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уда пошла?» – говорит Денис, обращаясь к проходящей мимо старенькой соседке: Она тоже протяжно, нараспев отвечает: «В огород, Денечка, в огород. Картошку копать». Денис: «</w:t>
      </w:r>
      <w:proofErr w:type="spellStart"/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Ну-у</w:t>
      </w:r>
      <w:proofErr w:type="spellEnd"/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… 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иди-и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иди-и</w:t>
      </w:r>
      <w:proofErr w:type="spell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!»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Помогая ребенку осваивать грамматический строй родного языка, важно побуждать его к высказываниям. Так, например, детям трудно согласовывать глаголы прошедшего времени с существительными мужского и женского рода. Если же инсценировать сказку «Теремок», то </w:t>
      </w: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двухлетний ребенок быстро научится отвечать на вопрос: «Кто пришел (или ушел)?» (Лиса (лягушка) пришла, волк (или заяц) пришел.) Стимулом в этом случае является желание получить игрушку. (Если не угадал, то персонаж возвращается в теремок.)</w:t>
      </w:r>
    </w:p>
    <w:p w:rsidR="00B66E36" w:rsidRPr="00AB6306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Главным же приемом, способствующим освоению ребенком грамматического строя речи родного языка, являются ваши объяснения (что для чего нужно), вопросы, помогающие малышам уяснить назначение предметов, смысл действий, причинно-следственные и временные отношения. Эти объяснения и вопросы настолько интересны детям, что они сами нередко пускаются в объяснения, даже тогда, когда их просто просят повторить слово.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Ире (2 года) показывают картинку с изображением цыпленка и спрашивают: «Кто это?» Не отвечая на вопрос, девочка произносит с жалобной интонацией: «Маленький. Мамы его нет».</w:t>
      </w:r>
    </w:p>
    <w:p w:rsidR="00B66E36" w:rsidRPr="006235E5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Дима (2 года), не отвечая на вопрос: «Что это?» (о чашке), – произносит: «Чай пить, водичку».</w:t>
      </w:r>
    </w:p>
    <w:p w:rsidR="00B66E36" w:rsidRPr="00AB6306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И, наконец, важным условием активизации грамматически оформленных высказываний ребенка является включение его в повседневные дела близких. Возможность участвовать в общих делах доставляет малышу радость, реализующуюся в высказываниях. Это как бы отчет – констатация, отражающая суть события.</w:t>
      </w:r>
    </w:p>
    <w:p w:rsidR="00B66E36" w:rsidRDefault="00B66E36" w:rsidP="00B66E36">
      <w:pPr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Денис (1 год 11 месяцев) идет из магазина, прижимая к груди батон и поглаживая его. Дома объявляет: «Вот, хлеб купили».</w:t>
      </w:r>
    </w:p>
    <w:p w:rsidR="00B66E36" w:rsidRPr="006235E5" w:rsidRDefault="00B66E36" w:rsidP="00B66E36">
      <w:pPr>
        <w:shd w:val="clear" w:color="auto" w:fill="F7EFD8"/>
        <w:spacing w:after="0" w:line="330" w:lineRule="atLeast"/>
        <w:ind w:firstLine="30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BD370E" w:rsidRDefault="00BD370E"/>
    <w:sectPr w:rsidR="00BD370E" w:rsidSect="00BD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E36"/>
    <w:rsid w:val="00B66E36"/>
    <w:rsid w:val="00BD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2016-03-11T17:27:00Z</dcterms:created>
  <dcterms:modified xsi:type="dcterms:W3CDTF">2016-03-11T17:28:00Z</dcterms:modified>
</cp:coreProperties>
</file>