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00" w:rsidRPr="00F14600" w:rsidRDefault="005721E3" w:rsidP="005721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 xml:space="preserve">                        </w:t>
      </w:r>
      <w:r w:rsidR="00F14600" w:rsidRPr="00F14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по заполнению диагностики обученности  учащихся по группам РУВ.</w:t>
      </w:r>
    </w:p>
    <w:p w:rsidR="00F14600" w:rsidRPr="00F14600" w:rsidRDefault="00F14600" w:rsidP="00F146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этап. Заполнение таблицы 1 «Диагностика уровня РУВ  ____класса  20____/20____ учебный год».</w:t>
      </w:r>
    </w:p>
    <w:p w:rsidR="00F14600" w:rsidRPr="00F14600" w:rsidRDefault="00F14600" w:rsidP="00F14600">
      <w:pPr>
        <w:numPr>
          <w:ilvl w:val="0"/>
          <w:numId w:val="6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Диагностическая таблица №1 заполняется на каждый класс в отдельности 1 раз в 1 классе в конце учебного года на основании результатов наблюдений и диагностик, проводимых педагогами, психологами школы. </w:t>
      </w:r>
    </w:p>
    <w:p w:rsidR="00F14600" w:rsidRPr="00F14600" w:rsidRDefault="00F14600" w:rsidP="00F14600">
      <w:pPr>
        <w:numPr>
          <w:ilvl w:val="0"/>
          <w:numId w:val="6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</w:t>
      </w:r>
      <w:proofErr w:type="gramStart"/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группам РУВ заполняется по таблице «Определение группы РУВ» (Приложение №1 и № 2).</w:t>
      </w:r>
    </w:p>
    <w:p w:rsidR="00F14600" w:rsidRPr="00F14600" w:rsidRDefault="00F14600" w:rsidP="00F14600">
      <w:pPr>
        <w:numPr>
          <w:ilvl w:val="0"/>
          <w:numId w:val="6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 РУВ  (итог) могут быть следующими:</w:t>
      </w:r>
    </w:p>
    <w:p w:rsidR="00F14600" w:rsidRPr="00F14600" w:rsidRDefault="00F14600" w:rsidP="00F1460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высокий                   - высокий – средний</w:t>
      </w:r>
    </w:p>
    <w:p w:rsidR="00F14600" w:rsidRPr="00F14600" w:rsidRDefault="00F14600" w:rsidP="00F1460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средний                   - средний - низкий</w:t>
      </w:r>
    </w:p>
    <w:p w:rsidR="00F14600" w:rsidRPr="00F14600" w:rsidRDefault="00F14600" w:rsidP="00F146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низкий </w:t>
      </w:r>
    </w:p>
    <w:p w:rsidR="00F14600" w:rsidRPr="00F14600" w:rsidRDefault="00F14600" w:rsidP="00F146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этап. Заполнение таблицы 2 «Соответствие динамики обученности  учащихся уровню РУВ»</w:t>
      </w:r>
    </w:p>
    <w:p w:rsidR="00F14600" w:rsidRPr="00F14600" w:rsidRDefault="00F14600" w:rsidP="00F146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Определение динамики уровня  РУВ в 1-ом классе по результатам комплексных контрольных работ.</w:t>
      </w:r>
    </w:p>
    <w:p w:rsidR="00F14600" w:rsidRPr="00F14600" w:rsidRDefault="00F14600" w:rsidP="00F146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Определение динамики уровня  РУВ во 2-х классах по результатам контрольных работ, диктантов, проверочных работ по русскому языку, математике, чтению и окружающему миру в соответствии с рабочей программой по предмету в соответствии с уровнем обученности (т.е. даётся качественная оценка).</w:t>
      </w:r>
    </w:p>
    <w:p w:rsidR="00F14600" w:rsidRPr="00F14600" w:rsidRDefault="00F14600" w:rsidP="00F14600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0"/>
        <w:gridCol w:w="8183"/>
      </w:tblGrid>
      <w:tr w:rsidR="00F14600" w:rsidRPr="00F14600" w:rsidTr="007109DE">
        <w:tc>
          <w:tcPr>
            <w:tcW w:w="259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обученности</w:t>
            </w:r>
          </w:p>
        </w:tc>
        <w:tc>
          <w:tcPr>
            <w:tcW w:w="8183" w:type="dxa"/>
          </w:tcPr>
          <w:p w:rsidR="00F14600" w:rsidRPr="00F14600" w:rsidRDefault="00F14600" w:rsidP="00F14600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критерии</w:t>
            </w:r>
          </w:p>
        </w:tc>
      </w:tr>
      <w:tr w:rsidR="00F14600" w:rsidRPr="00F14600" w:rsidTr="007109DE">
        <w:tc>
          <w:tcPr>
            <w:tcW w:w="2590" w:type="dxa"/>
          </w:tcPr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8183" w:type="dxa"/>
          </w:tcPr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46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F146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владеет опорной системой знаний, необходимой для продолжения обучения на уровне осознанного произвольного овладения учебными действиями и при выполнении  тематических и итоговых работ выполняет не менее 65 % заданий базового уровня и не менее 50 % заданий повышенного уровня.</w:t>
            </w:r>
          </w:p>
        </w:tc>
      </w:tr>
      <w:tr w:rsidR="00F14600" w:rsidRPr="00F14600" w:rsidTr="007109DE">
        <w:tc>
          <w:tcPr>
            <w:tcW w:w="2590" w:type="dxa"/>
          </w:tcPr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повышенный </w:t>
            </w:r>
          </w:p>
        </w:tc>
        <w:tc>
          <w:tcPr>
            <w:tcW w:w="8183" w:type="dxa"/>
          </w:tcPr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46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F146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владеет опорной системой знаний и учебными действиями, необходимой для продолжения образования и при выполнении  тематических и итоговых работ выполняет не менее 50 % заданий базового уровня и не менее 50 % заданий повышенного уровня.</w:t>
            </w:r>
          </w:p>
        </w:tc>
      </w:tr>
      <w:tr w:rsidR="00F14600" w:rsidRPr="00F14600" w:rsidTr="007109DE">
        <w:tc>
          <w:tcPr>
            <w:tcW w:w="2590" w:type="dxa"/>
          </w:tcPr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8183" w:type="dxa"/>
          </w:tcPr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46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F146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владеет опорной системой знаний, необходимой для продолжения образования  и  способен использовать их для решения простых учебно-познавательных и учебно-практических задач, при выполнении  тематических и итоговых работ выполняет не менее 50 % заданий базового уровня.</w:t>
            </w:r>
          </w:p>
        </w:tc>
      </w:tr>
      <w:tr w:rsidR="00F14600" w:rsidRPr="00F14600" w:rsidTr="007109DE">
        <w:tc>
          <w:tcPr>
            <w:tcW w:w="2590" w:type="dxa"/>
          </w:tcPr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пониженный</w:t>
            </w:r>
          </w:p>
        </w:tc>
        <w:tc>
          <w:tcPr>
            <w:tcW w:w="8183" w:type="dxa"/>
          </w:tcPr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46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F146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владеет опорной системой знаний и учебными действиями, при выполнении  тематических и итоговых работ выполняет  менее 50 % заданий базового уровня.</w:t>
            </w:r>
          </w:p>
        </w:tc>
      </w:tr>
      <w:tr w:rsidR="00F14600" w:rsidRPr="00F14600" w:rsidTr="007109DE">
        <w:tc>
          <w:tcPr>
            <w:tcW w:w="2590" w:type="dxa"/>
          </w:tcPr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8183" w:type="dxa"/>
          </w:tcPr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46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F146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владеет опорной системой знаний и учебными действиями, при выполнении  тематических и итоговых работ не выполняет задания базового уровня.</w:t>
            </w:r>
          </w:p>
        </w:tc>
      </w:tr>
    </w:tbl>
    <w:p w:rsidR="00F14600" w:rsidRPr="00F14600" w:rsidRDefault="00F14600" w:rsidP="00F14600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Определение динамики уровня  РУВ в 3 – 4-х классах осуществляется на основании отметок, полученных </w:t>
      </w:r>
      <w:proofErr w:type="gramStart"/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контроля знаний по русскому языку и математике за все контрольные работы, диктанты в соответствии с рабочей программой по предмету. По литературному чтению, окружающему миру и технологии на основании отметок, полученных </w:t>
      </w:r>
      <w:proofErr w:type="gramStart"/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все четверти и итоговая отметка за год.</w:t>
      </w:r>
    </w:p>
    <w:p w:rsidR="00F14600" w:rsidRPr="00F14600" w:rsidRDefault="00F14600" w:rsidP="00F146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Таблица динамики  уровня  РУВ  может быть составлена двумя способами:</w:t>
      </w:r>
    </w:p>
    <w:p w:rsidR="00F14600" w:rsidRPr="00F14600" w:rsidRDefault="00F14600" w:rsidP="00F1460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вручную;</w:t>
      </w:r>
    </w:p>
    <w:p w:rsidR="00F14600" w:rsidRPr="00F14600" w:rsidRDefault="00F14600" w:rsidP="00F1460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электронного журнала.</w:t>
      </w:r>
    </w:p>
    <w:p w:rsidR="00F14600" w:rsidRPr="00F14600" w:rsidRDefault="00F14600" w:rsidP="00F14600">
      <w:pPr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заполнении таблицы динамики уровня РУВ учитель вручную переносит отметки из электронного (классного) журнала в таблицу 2.</w:t>
      </w:r>
    </w:p>
    <w:p w:rsidR="00F14600" w:rsidRPr="00F14600" w:rsidRDefault="00F14600" w:rsidP="00F14600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составлении отчета при помощи электронного журнала нужно следовать следующей схеме:</w:t>
      </w:r>
    </w:p>
    <w:p w:rsidR="00F14600" w:rsidRPr="00F14600" w:rsidRDefault="00F14600" w:rsidP="00F1460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контроля знаний  в электронном журнале на страничке класса выделяются одним цветом  (Например: контрольная работа)</w:t>
      </w:r>
    </w:p>
    <w:p w:rsidR="00F14600" w:rsidRPr="00F14600" w:rsidRDefault="00F14600" w:rsidP="00F14600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800" w:type="dxa"/>
        <w:tblCellSpacing w:w="0" w:type="dxa"/>
        <w:tblInd w:w="14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1400"/>
      </w:tblGrid>
      <w:tr w:rsidR="00F14600" w:rsidRPr="00F14600" w:rsidTr="007109DE">
        <w:trPr>
          <w:tblHeader/>
          <w:tblCellSpacing w:w="0" w:type="dxa"/>
        </w:trPr>
        <w:tc>
          <w:tcPr>
            <w:tcW w:w="800" w:type="dxa"/>
            <w:tcBorders>
              <w:left w:val="single" w:sz="8" w:space="0" w:color="EEEEEE"/>
              <w:right w:val="single" w:sz="8" w:space="0" w:color="D0D0D0"/>
            </w:tcBorders>
            <w:vAlign w:val="center"/>
            <w:hideMark/>
          </w:tcPr>
          <w:p w:rsidR="00F14600" w:rsidRPr="00F14600" w:rsidRDefault="00F14600" w:rsidP="00F14600">
            <w:pPr>
              <w:spacing w:after="0" w:line="300" w:lineRule="atLeas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13.01</w:t>
            </w:r>
          </w:p>
        </w:tc>
        <w:tc>
          <w:tcPr>
            <w:tcW w:w="800" w:type="dxa"/>
            <w:tcBorders>
              <w:left w:val="single" w:sz="8" w:space="0" w:color="EEEEEE"/>
              <w:right w:val="single" w:sz="8" w:space="0" w:color="D0D0D0"/>
            </w:tcBorders>
            <w:vAlign w:val="center"/>
            <w:hideMark/>
          </w:tcPr>
          <w:p w:rsidR="00F14600" w:rsidRPr="00F14600" w:rsidRDefault="00F14600" w:rsidP="00F14600">
            <w:pPr>
              <w:spacing w:after="0" w:line="300" w:lineRule="atLeas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20.01</w:t>
            </w:r>
          </w:p>
        </w:tc>
        <w:tc>
          <w:tcPr>
            <w:tcW w:w="800" w:type="dxa"/>
            <w:tcBorders>
              <w:left w:val="single" w:sz="8" w:space="0" w:color="EEEEEE"/>
              <w:right w:val="single" w:sz="8" w:space="0" w:color="D0D0D0"/>
            </w:tcBorders>
            <w:vAlign w:val="center"/>
            <w:hideMark/>
          </w:tcPr>
          <w:p w:rsidR="00F14600" w:rsidRPr="00F14600" w:rsidRDefault="00F14600" w:rsidP="00F14600">
            <w:pPr>
              <w:spacing w:after="0" w:line="300" w:lineRule="atLeas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27.01</w:t>
            </w:r>
          </w:p>
        </w:tc>
        <w:tc>
          <w:tcPr>
            <w:tcW w:w="800" w:type="dxa"/>
            <w:tcBorders>
              <w:left w:val="single" w:sz="8" w:space="0" w:color="EEEEEE"/>
              <w:right w:val="single" w:sz="8" w:space="0" w:color="D0D0D0"/>
            </w:tcBorders>
            <w:vAlign w:val="center"/>
            <w:hideMark/>
          </w:tcPr>
          <w:p w:rsidR="00F14600" w:rsidRPr="00F14600" w:rsidRDefault="00F14600" w:rsidP="00F14600">
            <w:pPr>
              <w:spacing w:after="0" w:line="300" w:lineRule="atLeas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03.02</w:t>
            </w:r>
          </w:p>
        </w:tc>
        <w:tc>
          <w:tcPr>
            <w:tcW w:w="800" w:type="dxa"/>
            <w:tcBorders>
              <w:left w:val="single" w:sz="8" w:space="0" w:color="EEEEEE"/>
              <w:right w:val="single" w:sz="8" w:space="0" w:color="D0D0D0"/>
            </w:tcBorders>
            <w:vAlign w:val="center"/>
            <w:hideMark/>
          </w:tcPr>
          <w:p w:rsidR="00F14600" w:rsidRPr="00F14600" w:rsidRDefault="00F14600" w:rsidP="00F14600">
            <w:pPr>
              <w:spacing w:after="0" w:line="300" w:lineRule="atLeas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10.02</w:t>
            </w:r>
          </w:p>
        </w:tc>
        <w:tc>
          <w:tcPr>
            <w:tcW w:w="800" w:type="dxa"/>
            <w:tcBorders>
              <w:left w:val="single" w:sz="8" w:space="0" w:color="EEEEEE"/>
              <w:right w:val="single" w:sz="8" w:space="0" w:color="D0D0D0"/>
            </w:tcBorders>
            <w:vAlign w:val="center"/>
            <w:hideMark/>
          </w:tcPr>
          <w:p w:rsidR="00F14600" w:rsidRPr="00F14600" w:rsidRDefault="00F14600" w:rsidP="00F14600">
            <w:pPr>
              <w:spacing w:after="0" w:line="300" w:lineRule="atLeas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17.02</w:t>
            </w:r>
          </w:p>
        </w:tc>
        <w:tc>
          <w:tcPr>
            <w:tcW w:w="800" w:type="dxa"/>
            <w:tcBorders>
              <w:left w:val="single" w:sz="8" w:space="0" w:color="EEEEEE"/>
              <w:right w:val="single" w:sz="8" w:space="0" w:color="D0D0D0"/>
            </w:tcBorders>
            <w:vAlign w:val="center"/>
            <w:hideMark/>
          </w:tcPr>
          <w:p w:rsidR="00F14600" w:rsidRPr="00F14600" w:rsidRDefault="00F14600" w:rsidP="00F14600">
            <w:pPr>
              <w:spacing w:after="0" w:line="300" w:lineRule="atLeas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24.02</w:t>
            </w:r>
          </w:p>
        </w:tc>
        <w:tc>
          <w:tcPr>
            <w:tcW w:w="800" w:type="dxa"/>
            <w:tcBorders>
              <w:left w:val="single" w:sz="8" w:space="0" w:color="EEEEEE"/>
              <w:right w:val="single" w:sz="8" w:space="0" w:color="D0D0D0"/>
            </w:tcBorders>
            <w:vAlign w:val="center"/>
            <w:hideMark/>
          </w:tcPr>
          <w:p w:rsidR="00F14600" w:rsidRPr="00F14600" w:rsidRDefault="00F14600" w:rsidP="00F14600">
            <w:pPr>
              <w:spacing w:after="0" w:line="300" w:lineRule="atLeas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03.03</w:t>
            </w:r>
          </w:p>
        </w:tc>
        <w:tc>
          <w:tcPr>
            <w:tcW w:w="1400" w:type="dxa"/>
            <w:tcBorders>
              <w:left w:val="single" w:sz="8" w:space="0" w:color="EEEEEE"/>
              <w:right w:val="single" w:sz="8" w:space="0" w:color="D0D0D0"/>
            </w:tcBorders>
            <w:vAlign w:val="center"/>
            <w:hideMark/>
          </w:tcPr>
          <w:p w:rsidR="00F14600" w:rsidRPr="00F14600" w:rsidRDefault="00F14600" w:rsidP="00F14600">
            <w:pPr>
              <w:spacing w:after="0" w:line="300" w:lineRule="atLeas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II полугодие</w:t>
            </w:r>
          </w:p>
        </w:tc>
      </w:tr>
    </w:tbl>
    <w:p w:rsidR="00F14600" w:rsidRPr="00F14600" w:rsidRDefault="00F14600" w:rsidP="00F14600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lang w:eastAsia="ru-RU"/>
        </w:rPr>
      </w:pP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1400"/>
      </w:tblGrid>
      <w:tr w:rsidR="00F14600" w:rsidRPr="00F14600" w:rsidTr="007109DE">
        <w:trPr>
          <w:tblCellSpacing w:w="0" w:type="dxa"/>
        </w:trPr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FFB9B0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DDDDDD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(4.80)</w:t>
            </w:r>
          </w:p>
        </w:tc>
      </w:tr>
      <w:tr w:rsidR="00F14600" w:rsidRPr="00F14600" w:rsidTr="007109DE">
        <w:trPr>
          <w:tblCellSpacing w:w="0" w:type="dxa"/>
        </w:trPr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FFB9B0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DDDDDD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(3.00)</w:t>
            </w:r>
          </w:p>
        </w:tc>
      </w:tr>
    </w:tbl>
    <w:p w:rsidR="00F14600" w:rsidRPr="00F14600" w:rsidRDefault="00F14600" w:rsidP="00F14600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lang w:eastAsia="ru-RU"/>
        </w:rPr>
      </w:pP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1400"/>
      </w:tblGrid>
      <w:tr w:rsidR="00F14600" w:rsidRPr="00F14600" w:rsidTr="007109DE">
        <w:trPr>
          <w:tblCellSpacing w:w="0" w:type="dxa"/>
        </w:trPr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FFB9B0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Н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DDDDDD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(2.00)</w:t>
            </w:r>
          </w:p>
        </w:tc>
      </w:tr>
      <w:tr w:rsidR="00F14600" w:rsidRPr="00F14600" w:rsidTr="007109DE">
        <w:trPr>
          <w:tblCellSpacing w:w="0" w:type="dxa"/>
        </w:trPr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FFB9B0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DDDDDD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(4.00)</w:t>
            </w:r>
          </w:p>
        </w:tc>
      </w:tr>
    </w:tbl>
    <w:p w:rsidR="00F14600" w:rsidRPr="00F14600" w:rsidRDefault="00F14600" w:rsidP="00F14600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lang w:eastAsia="ru-RU"/>
        </w:rPr>
      </w:pPr>
    </w:p>
    <w:p w:rsidR="00F14600" w:rsidRPr="00F14600" w:rsidRDefault="00F14600" w:rsidP="00F14600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lang w:eastAsia="ru-RU"/>
        </w:rPr>
      </w:pPr>
    </w:p>
    <w:p w:rsidR="00F14600" w:rsidRPr="00F14600" w:rsidRDefault="00F14600" w:rsidP="00F14600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lang w:eastAsia="ru-RU"/>
        </w:rPr>
      </w:pPr>
    </w:p>
    <w:p w:rsidR="00F14600" w:rsidRPr="00F14600" w:rsidRDefault="00F14600" w:rsidP="00F14600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lang w:eastAsia="ru-RU"/>
        </w:rPr>
      </w:pP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1400"/>
      </w:tblGrid>
      <w:tr w:rsidR="00F14600" w:rsidRPr="00F14600" w:rsidTr="007109DE">
        <w:trPr>
          <w:tblCellSpacing w:w="0" w:type="dxa"/>
        </w:trPr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B9B0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00" w:type="dxa"/>
            <w:shd w:val="clear" w:color="auto" w:fill="DDDDDD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14600" w:rsidRPr="00F14600" w:rsidTr="007109DE">
        <w:trPr>
          <w:tblCellSpacing w:w="0" w:type="dxa"/>
        </w:trPr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FFB9B0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DDDDDD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(3.75)</w:t>
            </w:r>
          </w:p>
        </w:tc>
      </w:tr>
    </w:tbl>
    <w:p w:rsidR="00F14600" w:rsidRPr="00F14600" w:rsidRDefault="00F14600" w:rsidP="00F14600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lang w:eastAsia="ru-RU"/>
        </w:rPr>
      </w:pP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1400"/>
      </w:tblGrid>
      <w:tr w:rsidR="00F14600" w:rsidRPr="00F14600" w:rsidTr="007109DE">
        <w:trPr>
          <w:tblCellSpacing w:w="0" w:type="dxa"/>
        </w:trPr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FFB9B0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DDDDDD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14600">
              <w:rPr>
                <w:rFonts w:ascii="Arial" w:eastAsia="Times New Roman" w:hAnsi="Arial" w:cs="Arial"/>
                <w:lang w:eastAsia="ru-RU"/>
              </w:rPr>
              <w:t>(5.00)</w:t>
            </w:r>
          </w:p>
        </w:tc>
      </w:tr>
      <w:tr w:rsidR="00F14600" w:rsidRPr="00F14600" w:rsidTr="007109DE">
        <w:trPr>
          <w:tblCellSpacing w:w="0" w:type="dxa"/>
        </w:trPr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B9B0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00" w:type="dxa"/>
            <w:shd w:val="clear" w:color="auto" w:fill="DDDDDD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F14600" w:rsidRPr="00F14600" w:rsidRDefault="00F14600" w:rsidP="00F14600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lang w:eastAsia="ru-RU"/>
        </w:rPr>
      </w:pP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1400"/>
      </w:tblGrid>
      <w:tr w:rsidR="00F14600" w:rsidRPr="00F14600" w:rsidTr="007109DE">
        <w:trPr>
          <w:tblCellSpacing w:w="0" w:type="dxa"/>
        </w:trPr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B9B0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00" w:type="dxa"/>
            <w:shd w:val="clear" w:color="auto" w:fill="DDDDDD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14600" w:rsidRPr="00F14600" w:rsidTr="007109DE">
        <w:trPr>
          <w:tblCellSpacing w:w="0" w:type="dxa"/>
        </w:trPr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B9B0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00" w:type="dxa"/>
            <w:shd w:val="clear" w:color="auto" w:fill="DDDDDD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F14600" w:rsidRPr="00F14600" w:rsidRDefault="00F14600" w:rsidP="00F14600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lang w:eastAsia="ru-RU"/>
        </w:rPr>
      </w:pP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1400"/>
      </w:tblGrid>
      <w:tr w:rsidR="00F14600" w:rsidRPr="00F14600" w:rsidTr="007109DE">
        <w:trPr>
          <w:tblCellSpacing w:w="0" w:type="dxa"/>
        </w:trPr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B9B0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00" w:type="dxa"/>
            <w:shd w:val="clear" w:color="auto" w:fill="DDDDDD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14600" w:rsidRPr="00F14600" w:rsidTr="007109DE">
        <w:trPr>
          <w:tblCellSpacing w:w="0" w:type="dxa"/>
        </w:trPr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B9B0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00" w:type="dxa"/>
            <w:shd w:val="clear" w:color="auto" w:fill="DDDDDD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F14600" w:rsidRPr="00F14600" w:rsidRDefault="00F14600" w:rsidP="00F14600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lang w:eastAsia="ru-RU"/>
        </w:rPr>
      </w:pP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1400"/>
      </w:tblGrid>
      <w:tr w:rsidR="00F14600" w:rsidRPr="00F14600" w:rsidTr="007109DE">
        <w:trPr>
          <w:tblCellSpacing w:w="0" w:type="dxa"/>
        </w:trPr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B9B0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00" w:type="dxa"/>
            <w:shd w:val="clear" w:color="auto" w:fill="DDDDDD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14600" w:rsidRPr="00F14600" w:rsidTr="007109DE">
        <w:trPr>
          <w:tblCellSpacing w:w="0" w:type="dxa"/>
        </w:trPr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B9B0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00" w:type="dxa"/>
            <w:shd w:val="clear" w:color="auto" w:fill="DDDDDD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F14600" w:rsidRPr="00F14600" w:rsidRDefault="00F14600" w:rsidP="00F14600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lang w:eastAsia="ru-RU"/>
        </w:rPr>
      </w:pP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1400"/>
      </w:tblGrid>
      <w:tr w:rsidR="00F14600" w:rsidRPr="00F14600" w:rsidTr="007109DE">
        <w:trPr>
          <w:tblCellSpacing w:w="0" w:type="dxa"/>
        </w:trPr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B9B0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00" w:type="dxa"/>
            <w:shd w:val="clear" w:color="auto" w:fill="DDDDDD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14600" w:rsidRPr="00F14600" w:rsidTr="007109DE">
        <w:trPr>
          <w:tblCellSpacing w:w="0" w:type="dxa"/>
        </w:trPr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B9B0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00" w:type="dxa"/>
            <w:shd w:val="clear" w:color="auto" w:fill="DDDDDD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F14600" w:rsidRPr="00F14600" w:rsidRDefault="00F14600" w:rsidP="00F14600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lang w:eastAsia="ru-RU"/>
        </w:rPr>
      </w:pP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1400"/>
      </w:tblGrid>
      <w:tr w:rsidR="00F14600" w:rsidRPr="00F14600" w:rsidTr="007109DE">
        <w:trPr>
          <w:tblCellSpacing w:w="0" w:type="dxa"/>
        </w:trPr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B9B0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00" w:type="dxa"/>
            <w:shd w:val="clear" w:color="auto" w:fill="DDDDDD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14600" w:rsidRPr="00F14600" w:rsidTr="007109DE">
        <w:trPr>
          <w:tblCellSpacing w:w="0" w:type="dxa"/>
        </w:trPr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B9B0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00" w:type="dxa"/>
            <w:shd w:val="clear" w:color="auto" w:fill="DDDDDD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F14600" w:rsidRPr="00F14600" w:rsidRDefault="00F14600" w:rsidP="00F14600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lang w:eastAsia="ru-RU"/>
        </w:rPr>
      </w:pP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1400"/>
      </w:tblGrid>
      <w:tr w:rsidR="00F14600" w:rsidRPr="00F14600" w:rsidTr="007109DE">
        <w:trPr>
          <w:tblCellSpacing w:w="0" w:type="dxa"/>
        </w:trPr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B9B0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00" w:type="dxa"/>
            <w:shd w:val="clear" w:color="auto" w:fill="DDDDDD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14600" w:rsidRPr="00F14600" w:rsidTr="007109DE">
        <w:trPr>
          <w:tblCellSpacing w:w="0" w:type="dxa"/>
        </w:trPr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B9B0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00" w:type="dxa"/>
            <w:shd w:val="clear" w:color="auto" w:fill="DDDDDD"/>
            <w:tcMar>
              <w:top w:w="0" w:type="dxa"/>
              <w:left w:w="20" w:type="dxa"/>
              <w:bottom w:w="0" w:type="dxa"/>
              <w:right w:w="0" w:type="dxa"/>
            </w:tcMar>
            <w:hideMark/>
          </w:tcPr>
          <w:p w:rsidR="00F14600" w:rsidRPr="00F14600" w:rsidRDefault="00F14600" w:rsidP="00F14600">
            <w:pPr>
              <w:spacing w:after="0" w:line="26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F14600" w:rsidRPr="00F14600" w:rsidRDefault="00F14600" w:rsidP="00F14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4600" w:rsidRPr="00F14600" w:rsidRDefault="00F14600" w:rsidP="00F1460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открывается окно «Отчеты»,</w:t>
      </w:r>
    </w:p>
    <w:p w:rsidR="00F14600" w:rsidRPr="00F14600" w:rsidRDefault="00F14600" w:rsidP="00F14600">
      <w:pPr>
        <w:pBdr>
          <w:bottom w:val="single" w:sz="8" w:space="0" w:color="8DB2E3"/>
        </w:pBdr>
        <w:shd w:val="clear" w:color="auto" w:fill="CEDFF5"/>
        <w:spacing w:after="0" w:line="240" w:lineRule="auto"/>
        <w:ind w:left="993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146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      </w:t>
      </w:r>
      <w:hyperlink r:id="rId8" w:history="1">
        <w:r w:rsidRPr="00F14600">
          <w:rPr>
            <w:rFonts w:ascii="Tahoma" w:eastAsia="Times New Roman" w:hAnsi="Tahoma" w:cs="Tahoma"/>
            <w:b/>
            <w:bCs/>
            <w:color w:val="15428B"/>
            <w:sz w:val="24"/>
            <w:szCs w:val="24"/>
            <w:u w:val="single"/>
            <w:lang w:eastAsia="ru-RU"/>
          </w:rPr>
          <w:t>Журнал</w:t>
        </w:r>
      </w:hyperlink>
    </w:p>
    <w:p w:rsidR="00F14600" w:rsidRPr="00F14600" w:rsidRDefault="00F14600" w:rsidP="00F14600">
      <w:pPr>
        <w:pBdr>
          <w:bottom w:val="single" w:sz="8" w:space="0" w:color="8DB2E3"/>
        </w:pBdr>
        <w:shd w:val="clear" w:color="auto" w:fill="CEDFF5"/>
        <w:spacing w:before="100" w:beforeAutospacing="1" w:after="100" w:afterAutospacing="1" w:line="240" w:lineRule="auto"/>
        <w:ind w:left="993"/>
        <w:rPr>
          <w:rFonts w:ascii="Tahoma" w:eastAsia="Times New Roman" w:hAnsi="Tahoma" w:cs="Tahoma"/>
          <w:color w:val="000000"/>
          <w:lang w:eastAsia="ru-RU"/>
        </w:rPr>
      </w:pPr>
      <w:r w:rsidRPr="00F14600">
        <w:rPr>
          <w:rFonts w:ascii="Tahoma" w:eastAsia="Times New Roman" w:hAnsi="Tahoma" w:cs="Tahoma"/>
          <w:color w:val="000000"/>
          <w:lang w:eastAsia="ru-RU"/>
        </w:rPr>
        <w:t xml:space="preserve">             </w:t>
      </w:r>
      <w:hyperlink r:id="rId9" w:history="1">
        <w:r w:rsidRPr="00F14600">
          <w:rPr>
            <w:rFonts w:ascii="Tahoma" w:eastAsia="Times New Roman" w:hAnsi="Tahoma" w:cs="Tahoma"/>
            <w:color w:val="416AA3"/>
            <w:u w:val="single"/>
            <w:lang w:eastAsia="ru-RU"/>
          </w:rPr>
          <w:t>Тематические планы</w:t>
        </w:r>
      </w:hyperlink>
      <w:r w:rsidRPr="00F14600">
        <w:rPr>
          <w:rFonts w:ascii="Tahoma" w:eastAsia="Times New Roman" w:hAnsi="Tahoma" w:cs="Tahoma"/>
          <w:color w:val="000000"/>
          <w:lang w:eastAsia="ru-RU"/>
        </w:rPr>
        <w:t xml:space="preserve">   </w:t>
      </w:r>
      <w:hyperlink r:id="rId10" w:history="1">
        <w:r w:rsidRPr="00F14600">
          <w:rPr>
            <w:rFonts w:ascii="Tahoma" w:eastAsia="Times New Roman" w:hAnsi="Tahoma" w:cs="Tahoma"/>
            <w:color w:val="416AA3"/>
            <w:u w:val="single"/>
            <w:lang w:eastAsia="ru-RU"/>
          </w:rPr>
          <w:t>Посещаемость</w:t>
        </w:r>
      </w:hyperlink>
      <w:r w:rsidRPr="00F14600">
        <w:rPr>
          <w:rFonts w:ascii="Tahoma" w:eastAsia="Times New Roman" w:hAnsi="Tahoma" w:cs="Tahoma"/>
          <w:color w:val="000000"/>
          <w:lang w:eastAsia="ru-RU"/>
        </w:rPr>
        <w:t xml:space="preserve">    </w:t>
      </w:r>
      <w:hyperlink r:id="rId11" w:history="1">
        <w:r w:rsidRPr="00F14600">
          <w:rPr>
            <w:rFonts w:ascii="Tahoma" w:eastAsia="Times New Roman" w:hAnsi="Tahoma" w:cs="Tahoma"/>
            <w:color w:val="416AA3"/>
            <w:u w:val="single"/>
            <w:lang w:eastAsia="ru-RU"/>
          </w:rPr>
          <w:t>Отчеты</w:t>
        </w:r>
      </w:hyperlink>
      <w:r w:rsidRPr="00F14600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F14600">
        <w:rPr>
          <w:rFonts w:ascii="Tahoma" w:eastAsia="Times New Roman" w:hAnsi="Tahoma" w:cs="Tahoma"/>
          <w:color w:val="416AA3"/>
          <w:lang w:eastAsia="ru-RU"/>
        </w:rPr>
        <w:t> </w:t>
      </w:r>
    </w:p>
    <w:p w:rsidR="00F14600" w:rsidRPr="00F14600" w:rsidRDefault="00F14600" w:rsidP="00F1460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"Отчеты" выбирается позиция  "Отчет по типам уроков"</w:t>
      </w:r>
    </w:p>
    <w:p w:rsidR="00F14600" w:rsidRPr="00F14600" w:rsidRDefault="00F14600" w:rsidP="00F1460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14600" w:rsidRPr="00F14600" w:rsidRDefault="00F14600" w:rsidP="00F14600">
      <w:pPr>
        <w:numPr>
          <w:ilvl w:val="0"/>
          <w:numId w:val="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открытия окна "Отчет по типам уроков" выбирается класс, предмет, тип урока и нажимается окно «Сформировать».</w:t>
      </w:r>
    </w:p>
    <w:p w:rsidR="00F14600" w:rsidRPr="00F14600" w:rsidRDefault="00F14600" w:rsidP="00F14600">
      <w:pPr>
        <w:numPr>
          <w:ilvl w:val="0"/>
          <w:numId w:val="2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сформируется в папке «Загрузки». Открываем отчет с помощью команды «Открыть с помощью «</w:t>
      </w:r>
      <w:r w:rsidRPr="00F146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14600" w:rsidRPr="00F14600" w:rsidRDefault="00F14600" w:rsidP="00F14600">
      <w:pPr>
        <w:numPr>
          <w:ilvl w:val="0"/>
          <w:numId w:val="2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8154035</wp:posOffset>
                </wp:positionH>
                <wp:positionV relativeFrom="paragraph">
                  <wp:posOffset>84455</wp:posOffset>
                </wp:positionV>
                <wp:extent cx="381000" cy="127000"/>
                <wp:effectExtent l="8255" t="55245" r="2984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642.05pt;margin-top:6.65pt;width:30pt;height:1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8862060</wp:posOffset>
                </wp:positionH>
                <wp:positionV relativeFrom="paragraph">
                  <wp:posOffset>84455</wp:posOffset>
                </wp:positionV>
                <wp:extent cx="317500" cy="127000"/>
                <wp:effectExtent l="11430" t="7620" r="33020" b="558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697.8pt;margin-top:6.65pt;width:2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">
                <v:stroke endarrow="block"/>
              </v:shape>
            </w:pict>
          </mc:Fallback>
        </mc:AlternateContent>
      </w: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Распечатать отчет, проанализировать сохранность групп РУВ по итогам года в виде стрелки. </w:t>
      </w:r>
    </w:p>
    <w:p w:rsidR="00F14600" w:rsidRPr="00F14600" w:rsidRDefault="00F14600" w:rsidP="00F14600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Динамика уровня РУВ анализируется 1 раз в учебном году, но отслеживается ежегодно в течение всего периода обучения.</w:t>
      </w:r>
    </w:p>
    <w:p w:rsidR="00F14600" w:rsidRPr="00F14600" w:rsidRDefault="00F14600" w:rsidP="00F1460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14600" w:rsidRPr="00F14600" w:rsidRDefault="00F14600" w:rsidP="00F1460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14600" w:rsidRPr="00F14600" w:rsidSect="00776B6B">
          <w:footerReference w:type="default" r:id="rId12"/>
          <w:pgSz w:w="11906" w:h="16838"/>
          <w:pgMar w:top="567" w:right="567" w:bottom="851" w:left="567" w:header="709" w:footer="709" w:gutter="0"/>
          <w:cols w:space="708"/>
          <w:docGrid w:linePitch="360"/>
        </w:sectPr>
      </w:pPr>
    </w:p>
    <w:p w:rsidR="00F14600" w:rsidRPr="00F14600" w:rsidRDefault="00F14600" w:rsidP="00F1460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F14600" w:rsidRPr="00F14600" w:rsidRDefault="00F14600" w:rsidP="00F146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группы РУВ (педагогическая диагностика)</w:t>
      </w:r>
    </w:p>
    <w:p w:rsidR="00F14600" w:rsidRPr="00F14600" w:rsidRDefault="00F14600" w:rsidP="00F146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772"/>
        <w:gridCol w:w="4772"/>
        <w:gridCol w:w="4773"/>
      </w:tblGrid>
      <w:tr w:rsidR="00F14600" w:rsidRPr="00F14600" w:rsidTr="007109DE">
        <w:trPr>
          <w:cantSplit/>
          <w:trHeight w:val="457"/>
        </w:trPr>
        <w:tc>
          <w:tcPr>
            <w:tcW w:w="95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772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773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</w:tc>
      </w:tr>
      <w:tr w:rsidR="00F14600" w:rsidRPr="00F14600" w:rsidTr="007109DE">
        <w:trPr>
          <w:cantSplit/>
          <w:trHeight w:val="1762"/>
        </w:trPr>
        <w:tc>
          <w:tcPr>
            <w:tcW w:w="95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Работоспособ</w:t>
            </w: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ность школь</w:t>
            </w: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ника</w:t>
            </w: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772" w:type="dxa"/>
          </w:tcPr>
          <w:p w:rsidR="00F14600" w:rsidRPr="00F14600" w:rsidRDefault="00F14600" w:rsidP="00F14600">
            <w:pPr>
              <w:shd w:val="clear" w:color="auto" w:fill="FFFFFF"/>
              <w:spacing w:after="12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46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46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 высоким уровнем работоспособности</w:t>
            </w: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отличает сформированное произвольное и непроизвольное внимание, в частности они умеют концентрироваться на задании и работать в течение всего урока. Для них характерна способность переключаться на другой вид деятельности и возвращаться к ранее </w:t>
            </w:r>
            <w:proofErr w:type="gramStart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выполняемому</w:t>
            </w:r>
            <w:proofErr w:type="gramEnd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Ученики могут работать интенсивно в течение урока, не утомляются или утомление полностью исчезает при смене деятельности. Очень хорошо усваивают материал, а главное могут переносить усвоенные способы работы на другие виды деятельности, в практические ситуации, таким образом, продуктивность высокая. </w:t>
            </w:r>
          </w:p>
        </w:tc>
        <w:tc>
          <w:tcPr>
            <w:tcW w:w="4772" w:type="dxa"/>
          </w:tcPr>
          <w:p w:rsidR="00F14600" w:rsidRPr="00F14600" w:rsidRDefault="00F14600" w:rsidP="00F14600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Обучающихся со средним уровнем</w:t>
            </w: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характеризует возможность концентрировать внимание на выполняемой работе в течение непродолжительного отрезка времени, затем наступает истощение, и они выполняют деятельность со значительным количеством ошибок. Для них характерна способность </w:t>
            </w:r>
            <w:proofErr w:type="gramStart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переключаться</w:t>
            </w:r>
            <w:proofErr w:type="gramEnd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другой вид деятельности, однако при возвращении к ранее выполняемому заданию теряются, не всегда могут самостоятельно включиться в работу. Усваивают программный материал достаточно хорошо, но испытывают трудности при переносе теоретических знаний </w:t>
            </w:r>
            <w:proofErr w:type="gramStart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практические. Дети теряются в нестандартных ситуациях на уроке, требуют стимуляции со стороны педагога, таким образом, продуктивность средняя. </w:t>
            </w:r>
          </w:p>
        </w:tc>
        <w:tc>
          <w:tcPr>
            <w:tcW w:w="4773" w:type="dxa"/>
          </w:tcPr>
          <w:p w:rsidR="00F14600" w:rsidRPr="00F14600" w:rsidRDefault="00F14600" w:rsidP="00F14600">
            <w:pPr>
              <w:shd w:val="clear" w:color="auto" w:fill="FFFFFF"/>
              <w:spacing w:after="12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46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46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 низким уровнем</w:t>
            </w: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характеризует </w:t>
            </w:r>
            <w:proofErr w:type="spellStart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непроизвольного и произвольного внимания, не умеют концентрироваться на задании и работать в течение всего урока. При утомлении усиливается двигательное беспокойство, неорганизованность, отвлекаемость. Дети плохо воспринимают инструкцию и не удерживают её. Во время урока требовалась постоянная помощь педагога – наглядное, поэтапное, замедленное объяснение заданий и активизация внимания. Усваивают программный материал плохо, не могут переносить полученные знания на практику. Продуктивность на уроке низкая. </w:t>
            </w:r>
          </w:p>
        </w:tc>
      </w:tr>
      <w:tr w:rsidR="00F14600" w:rsidRPr="00F14600" w:rsidTr="007109DE">
        <w:trPr>
          <w:cantSplit/>
          <w:trHeight w:val="2444"/>
        </w:trPr>
        <w:tc>
          <w:tcPr>
            <w:tcW w:w="95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выделять существенное в </w:t>
            </w:r>
            <w:proofErr w:type="gramStart"/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изучаемом</w:t>
            </w:r>
            <w:proofErr w:type="gramEnd"/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4772" w:type="dxa"/>
          </w:tcPr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Выделяет все признаки объектов;</w:t>
            </w:r>
          </w:p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Отделяет существенные признаки от </w:t>
            </w:r>
            <w:proofErr w:type="gramStart"/>
            <w:r w:rsidRPr="00F1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несущественных</w:t>
            </w:r>
            <w:proofErr w:type="gramEnd"/>
            <w:r w:rsidRPr="00F1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Правильно выполняет обобщение;</w:t>
            </w:r>
          </w:p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Раскрывает последовательность операций, входящих в прием.</w:t>
            </w:r>
          </w:p>
        </w:tc>
        <w:tc>
          <w:tcPr>
            <w:tcW w:w="4772" w:type="dxa"/>
          </w:tcPr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Выделяет не все признаки объектов;</w:t>
            </w:r>
          </w:p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Выделяет не все существенные признаки;</w:t>
            </w:r>
          </w:p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трудом объясняет, как выполнено обобщение;</w:t>
            </w:r>
          </w:p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Выполняет обобщение не всегда правильно или недостаточно самостоятельно.</w:t>
            </w: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73" w:type="dxa"/>
          </w:tcPr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выделяет признаки объектов;</w:t>
            </w:r>
          </w:p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Не отделяет существенные признаки от </w:t>
            </w:r>
            <w:proofErr w:type="gramStart"/>
            <w:r w:rsidRPr="00F1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несущественных</w:t>
            </w:r>
            <w:proofErr w:type="gramEnd"/>
            <w:r w:rsidRPr="00F1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может объяснить, как выполнено обобщение;</w:t>
            </w:r>
          </w:p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выделяет операций, входящих в прием.</w:t>
            </w:r>
          </w:p>
        </w:tc>
      </w:tr>
      <w:tr w:rsidR="00F14600" w:rsidRPr="00F14600" w:rsidTr="007109DE">
        <w:trPr>
          <w:cantSplit/>
          <w:trHeight w:val="2444"/>
        </w:trPr>
        <w:tc>
          <w:tcPr>
            <w:tcW w:w="95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Самостоятельность мышления </w:t>
            </w:r>
          </w:p>
        </w:tc>
        <w:tc>
          <w:tcPr>
            <w:tcW w:w="4772" w:type="dxa"/>
          </w:tcPr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выполнения самостоятельной работы </w:t>
            </w:r>
            <w:proofErr w:type="gramStart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способен:</w:t>
            </w:r>
          </w:p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Написать (или рассказать), что узнал нового на уроке.</w:t>
            </w:r>
          </w:p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Ответить на вопрос по содержанию нового материала (воспроизвести факт, событие, назвать новый термин, правило и т. д.).</w:t>
            </w:r>
          </w:p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Выполнить задание по образцу.</w:t>
            </w:r>
          </w:p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Выполнить задания в изменённой ситуации.</w:t>
            </w:r>
          </w:p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Применить полученные знания в новой ситуации, найти их связь с предыдущим материалом, с реальной жизнью.</w:t>
            </w:r>
          </w:p>
        </w:tc>
        <w:tc>
          <w:tcPr>
            <w:tcW w:w="4772" w:type="dxa"/>
          </w:tcPr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выполнения самостоятельной работы </w:t>
            </w:r>
            <w:proofErr w:type="gramStart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справляется только с четырьмя заданиями: </w:t>
            </w:r>
          </w:p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Написать (или рассказать), что узнал нового на уроке.</w:t>
            </w:r>
          </w:p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Ответить на вопрос по содержанию нового материала (воспроизвести факт, событие, назвать новый термин, правило и т. д.).</w:t>
            </w:r>
          </w:p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Выполнить задание по образцу.</w:t>
            </w:r>
          </w:p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Выполнить задания в изменённой ситуации.</w:t>
            </w:r>
          </w:p>
        </w:tc>
        <w:tc>
          <w:tcPr>
            <w:tcW w:w="4773" w:type="dxa"/>
          </w:tcPr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выполнения самостоятельной работы </w:t>
            </w:r>
            <w:proofErr w:type="gramStart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справляется только с первыми тремя заданиями: </w:t>
            </w:r>
          </w:p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Написать (или рассказать), что узнал нового на уроке.</w:t>
            </w:r>
          </w:p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Ответить на вопрос по содержанию нового материала (воспроизвести факт, событие, назвать новый термин, правило и т. д.).</w:t>
            </w:r>
          </w:p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Выполнить задание по образцу.</w:t>
            </w:r>
          </w:p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rPr>
          <w:cantSplit/>
          <w:trHeight w:val="1680"/>
        </w:trPr>
        <w:tc>
          <w:tcPr>
            <w:tcW w:w="95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 работать в должном темпе</w:t>
            </w:r>
          </w:p>
        </w:tc>
        <w:tc>
          <w:tcPr>
            <w:tcW w:w="4772" w:type="dxa"/>
          </w:tcPr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Ребёнок умеет и может работать в очень быстром темпе. </w:t>
            </w:r>
          </w:p>
        </w:tc>
        <w:tc>
          <w:tcPr>
            <w:tcW w:w="4772" w:type="dxa"/>
          </w:tcPr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Нормальный средний темп работы.</w:t>
            </w:r>
          </w:p>
        </w:tc>
        <w:tc>
          <w:tcPr>
            <w:tcW w:w="4773" w:type="dxa"/>
          </w:tcPr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Ребёнок </w:t>
            </w:r>
            <w:r w:rsidRPr="00F1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склонен выполнять любые задания в медленном темпе. </w:t>
            </w:r>
          </w:p>
        </w:tc>
      </w:tr>
      <w:tr w:rsidR="00F14600" w:rsidRPr="00F14600" w:rsidTr="007109DE">
        <w:trPr>
          <w:cantSplit/>
          <w:trHeight w:val="2695"/>
        </w:trPr>
        <w:tc>
          <w:tcPr>
            <w:tcW w:w="95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Самоконтроль при  изучении учебного материала</w:t>
            </w:r>
          </w:p>
        </w:tc>
        <w:tc>
          <w:tcPr>
            <w:tcW w:w="4772" w:type="dxa"/>
          </w:tcPr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обучающегося сформированы:</w:t>
            </w:r>
          </w:p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соотносить результат с образцом и устанавливает несоответствия;</w:t>
            </w:r>
          </w:p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следовать инструкции при выполнении учебных действий. </w:t>
            </w:r>
          </w:p>
        </w:tc>
        <w:tc>
          <w:tcPr>
            <w:tcW w:w="4772" w:type="dxa"/>
          </w:tcPr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обучающегося формируются:</w:t>
            </w:r>
          </w:p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соотносить результат с образцом и устанавливает несоответствия;</w:t>
            </w:r>
          </w:p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следовать инструкции при выполнении учебных действий.</w:t>
            </w:r>
          </w:p>
        </w:tc>
        <w:tc>
          <w:tcPr>
            <w:tcW w:w="4773" w:type="dxa"/>
          </w:tcPr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обучающегося не сформированы:</w:t>
            </w:r>
          </w:p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соотносить результат с образцом и устанавливает несоответствия;</w:t>
            </w:r>
          </w:p>
          <w:p w:rsidR="00F14600" w:rsidRPr="00F14600" w:rsidRDefault="00F14600" w:rsidP="00F146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следовать инструкции при выполнении учебных действий. </w:t>
            </w:r>
          </w:p>
        </w:tc>
      </w:tr>
      <w:tr w:rsidR="00F14600" w:rsidRPr="00F14600" w:rsidTr="007109DE">
        <w:trPr>
          <w:cantSplit/>
          <w:trHeight w:val="1824"/>
        </w:trPr>
        <w:tc>
          <w:tcPr>
            <w:tcW w:w="95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Сознательность учебной дисциплины </w:t>
            </w:r>
          </w:p>
        </w:tc>
        <w:tc>
          <w:tcPr>
            <w:tcW w:w="4772" w:type="dxa"/>
          </w:tcPr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даёт позитивную эмоциональную оценку 4 – 5 ситуациям урока: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нравится слушать учителя;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нравится работать с учебником;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нравится отвечать у доски;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нравится задавать вопросы учителю;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нравится вместе с ребятами обсуждать новую информацию.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обучающегося сформировано: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ценностное отношение к знанию (познанию) и учебной деятельности;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эмоционально-положительное отношение к школе. 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ребёнка является ценностью преодоление познавательной трудности, поиск истины, учебное достижение высокого уровня сложности.</w:t>
            </w:r>
          </w:p>
        </w:tc>
        <w:tc>
          <w:tcPr>
            <w:tcW w:w="4772" w:type="dxa"/>
          </w:tcPr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даёт позитивную эмоциональную оценку 2 – 3 ситуациям урока: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нравится слушать учителя;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нравится работать с учебником;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нравится отвечать у доски;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нравится задавать вопросы учителю;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нравится вместе с ребятами обсуждать новую информацию.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обучающегося формируется: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ценностное отношение к знанию (познанию) и учебной деятельности;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эмоционально-положительное отношение к школе;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мотивационная готовность ребёнка решать учебные задачи высокого уровня сложности. </w:t>
            </w:r>
          </w:p>
        </w:tc>
        <w:tc>
          <w:tcPr>
            <w:tcW w:w="4773" w:type="dxa"/>
          </w:tcPr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сформировано ценностное отношение к знанию (познанию) и учебной деятельности.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чувствует дискомфорт (страх, неуверенность) в ситуации предъявления заданий высокого уровня сложности.</w:t>
            </w:r>
          </w:p>
        </w:tc>
      </w:tr>
      <w:tr w:rsidR="00F14600" w:rsidRPr="00F14600" w:rsidTr="007109DE">
        <w:trPr>
          <w:cantSplit/>
          <w:trHeight w:val="2369"/>
        </w:trPr>
        <w:tc>
          <w:tcPr>
            <w:tcW w:w="95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предшествующей  образовательной подготовленности </w:t>
            </w:r>
          </w:p>
        </w:tc>
        <w:tc>
          <w:tcPr>
            <w:tcW w:w="4772" w:type="dxa"/>
          </w:tcPr>
          <w:p w:rsidR="00F14600" w:rsidRPr="00F14600" w:rsidRDefault="00F14600" w:rsidP="00F14600">
            <w:pPr>
              <w:autoSpaceDE w:val="0"/>
              <w:autoSpaceDN w:val="0"/>
              <w:adjustRightInd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готов включаться в образовательные ситуации, создаваемые учителем на уроке. Предпосылки успешного обучения у учащихся сформированы. </w:t>
            </w:r>
          </w:p>
        </w:tc>
        <w:tc>
          <w:tcPr>
            <w:tcW w:w="4772" w:type="dxa"/>
          </w:tcPr>
          <w:p w:rsidR="00F14600" w:rsidRPr="00F14600" w:rsidRDefault="00F14600" w:rsidP="00F14600">
            <w:pPr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инструментальные умения, необходимые для успешного обучения, находятся в стадии формирования. Ребенок еще не полностью освоил способ выполнения тех или иных действий, но опыт</w:t>
            </w:r>
            <w:r w:rsidRPr="00F14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14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их</w:t>
            </w: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имеет и применяет в учебной ситуации. </w:t>
            </w:r>
          </w:p>
        </w:tc>
        <w:tc>
          <w:tcPr>
            <w:tcW w:w="4773" w:type="dxa"/>
          </w:tcPr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Низкий уровень</w:t>
            </w: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инструментального компонента может свидетельствовать как о педагогической запущенности и незрелости ребенка, так и о наличии проблем в психическом развитии. Ребенок  не готов обучаться на основе тех заданий и тех образовательных ситуаций, которые ему предлагаются</w:t>
            </w:r>
            <w:proofErr w:type="gramStart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F14600" w:rsidRPr="00F14600" w:rsidTr="007109DE">
        <w:trPr>
          <w:cantSplit/>
          <w:trHeight w:val="2369"/>
        </w:trPr>
        <w:tc>
          <w:tcPr>
            <w:tcW w:w="95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Обучаемость </w:t>
            </w:r>
          </w:p>
        </w:tc>
        <w:tc>
          <w:tcPr>
            <w:tcW w:w="4772" w:type="dxa"/>
          </w:tcPr>
          <w:p w:rsidR="00F14600" w:rsidRPr="00F14600" w:rsidRDefault="00F14600" w:rsidP="00F14600">
            <w:pPr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высокого уровня обучаемости (1,6 – 2 баллов) характерны: умение действовать «в уме», осуществлять ориентировку и перенос, открытость к помощи, способность к самостоятельной постановке целей обучения.</w:t>
            </w:r>
          </w:p>
          <w:p w:rsidR="00F14600" w:rsidRPr="00F14600" w:rsidRDefault="00F14600" w:rsidP="00F14600">
            <w:pPr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(обучающиеся обладают многосторонними способностями, имеют высокую работоспособность, испытывают потребность в умственном труде обладают умениями конструировать материал, умеют аргументировано доказывать свою точку зрения, свободно внедряют новые знания в систему уже сложившихся знаний, легко переводят письменную речь в устную, формируют новые обобщения, предлагают новые выводы, оригинальны в мышлении, умеют ассоциировать аналогичные связи, обладают большим словарным запасом).</w:t>
            </w:r>
            <w:proofErr w:type="gramEnd"/>
          </w:p>
        </w:tc>
        <w:tc>
          <w:tcPr>
            <w:tcW w:w="4772" w:type="dxa"/>
          </w:tcPr>
          <w:p w:rsidR="00F14600" w:rsidRPr="00F14600" w:rsidRDefault="00F14600" w:rsidP="00F14600">
            <w:pPr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Продуктивный средний уровень (1,0 – 1,5 баллов) - обучающиеся осознают цель, понимают возникшую проблему, планируют содержание и структуру своей деятельности, легко составляют план последовательности действий, находят новые приемы решения проблемы, умеют выбрать оптимальные пути решения, моделируют ход суждения, имеют знания и умения по самообразованию.</w:t>
            </w:r>
          </w:p>
        </w:tc>
        <w:tc>
          <w:tcPr>
            <w:tcW w:w="4773" w:type="dxa"/>
          </w:tcPr>
          <w:p w:rsidR="00F14600" w:rsidRPr="00F14600" w:rsidRDefault="00F14600" w:rsidP="00F14600">
            <w:pPr>
              <w:spacing w:after="0" w:line="240" w:lineRule="auto"/>
              <w:ind w:firstLine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низкой обучаемости </w:t>
            </w:r>
            <w:proofErr w:type="gramStart"/>
            <w:r w:rsidRPr="00F14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14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 – 0,9 баллов) характерны: слабая </w:t>
            </w:r>
            <w:proofErr w:type="spellStart"/>
            <w:r w:rsidRPr="00F14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откликаемость</w:t>
            </w:r>
            <w:proofErr w:type="spellEnd"/>
            <w:r w:rsidRPr="00F14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помощь, но в то же время потребность в большем ее количестве, отсутствие инициативы и самостоятельности.</w:t>
            </w:r>
          </w:p>
          <w:p w:rsidR="00F14600" w:rsidRPr="00F14600" w:rsidRDefault="00F14600" w:rsidP="00F14600">
            <w:pPr>
              <w:spacing w:after="0" w:line="240" w:lineRule="auto"/>
              <w:ind w:firstLine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14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Репродуктивно-творческий (обучающиеся умеют делать простые обобщения, сцеплять простые выводы в более сложные, овладевают материалом в том объеме, который имеется в учебнике, не внося нового; учебные задания первоначально выполняют на уровне копирования, в процессе закрепления проявляют догадливость, сообразительность, но проявить собственное отношение к фактам не могут, предпринимают попытку открыть новое знание;</w:t>
            </w:r>
            <w:proofErr w:type="gramEnd"/>
            <w:r w:rsidRPr="00F14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принимают участие в решении проблемы, но самостоятельно преобразовать её не могут, умеют работать с несколькими информационными источниками).</w:t>
            </w:r>
          </w:p>
        </w:tc>
      </w:tr>
    </w:tbl>
    <w:p w:rsidR="00F14600" w:rsidRPr="00F14600" w:rsidRDefault="00F14600" w:rsidP="00F1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sectPr w:rsidR="00F14600" w:rsidRPr="00F14600" w:rsidSect="00643273">
          <w:pgSz w:w="16838" w:h="11906" w:orient="landscape"/>
          <w:pgMar w:top="567" w:right="851" w:bottom="567" w:left="851" w:header="113" w:footer="113" w:gutter="0"/>
          <w:cols w:space="708"/>
          <w:docGrid w:linePitch="360"/>
        </w:sectPr>
      </w:pPr>
    </w:p>
    <w:p w:rsidR="00F14600" w:rsidRPr="00F14600" w:rsidRDefault="00F14600" w:rsidP="00F14600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F14600" w:rsidRPr="00F14600" w:rsidRDefault="00F14600" w:rsidP="00F1460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Диагностический инструментарий</w:t>
      </w:r>
    </w:p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10740"/>
      </w:tblGrid>
      <w:tr w:rsidR="00F14600" w:rsidRPr="00F14600" w:rsidTr="007109DE">
        <w:trPr>
          <w:cantSplit/>
          <w:trHeight w:val="280"/>
        </w:trPr>
        <w:tc>
          <w:tcPr>
            <w:tcW w:w="1074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Работоспособ</w:t>
            </w: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ность школь</w:t>
            </w: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ника</w:t>
            </w:r>
          </w:p>
        </w:tc>
      </w:tr>
      <w:tr w:rsidR="00F14600" w:rsidRPr="00F14600" w:rsidTr="007109DE">
        <w:trPr>
          <w:cantSplit/>
          <w:trHeight w:val="574"/>
        </w:trPr>
        <w:tc>
          <w:tcPr>
            <w:tcW w:w="10740" w:type="dxa"/>
          </w:tcPr>
          <w:p w:rsidR="00F14600" w:rsidRPr="00F14600" w:rsidRDefault="00F14600" w:rsidP="00F14600">
            <w:pPr>
              <w:shd w:val="clear" w:color="auto" w:fill="FFFFFF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Работоспособность - это свойство характеризует время, в течение которого человек может продуктивно работать, не снижая темпа. </w:t>
            </w: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работоспособность и темп деятельности можно с помощью </w:t>
            </w:r>
            <w:proofErr w:type="spellStart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теппинг</w:t>
            </w:r>
            <w:proofErr w:type="spellEnd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-теста. На основе м</w:t>
            </w:r>
            <w:r w:rsidRPr="00F1460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етодики экспресс - диагностики свойств нервной системы по психомоторным показателям Е. П. Ильина.</w:t>
            </w:r>
          </w:p>
        </w:tc>
      </w:tr>
      <w:tr w:rsidR="00F14600" w:rsidRPr="00F14600" w:rsidTr="007109DE">
        <w:trPr>
          <w:cantSplit/>
          <w:trHeight w:val="239"/>
        </w:trPr>
        <w:tc>
          <w:tcPr>
            <w:tcW w:w="1074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Умение работать в должном темпе</w:t>
            </w:r>
          </w:p>
        </w:tc>
      </w:tr>
      <w:tr w:rsidR="00F14600" w:rsidRPr="00F14600" w:rsidTr="007109DE">
        <w:trPr>
          <w:cantSplit/>
          <w:trHeight w:val="486"/>
        </w:trPr>
        <w:tc>
          <w:tcPr>
            <w:tcW w:w="10740" w:type="dxa"/>
          </w:tcPr>
          <w:p w:rsidR="00F14600" w:rsidRPr="00F14600" w:rsidRDefault="00F14600" w:rsidP="00F146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темпа деятельности можно с помощью </w:t>
            </w:r>
            <w:proofErr w:type="spellStart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теппинг</w:t>
            </w:r>
            <w:proofErr w:type="spellEnd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-теста. На основе м</w:t>
            </w:r>
            <w:r w:rsidRPr="00F1460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етодики </w:t>
            </w:r>
            <w:proofErr w:type="gramStart"/>
            <w:r w:rsidRPr="00F1460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экспресс-диагностики</w:t>
            </w:r>
            <w:proofErr w:type="gramEnd"/>
            <w:r w:rsidRPr="00F1460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свойств нервной системы по психомоторным показателям Е. П. Ильина.</w:t>
            </w:r>
          </w:p>
          <w:p w:rsidR="00F14600" w:rsidRPr="00F14600" w:rsidRDefault="00F14600" w:rsidP="00F14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Природный темп деятельности.</w:t>
            </w:r>
          </w:p>
          <w:p w:rsidR="00F14600" w:rsidRPr="00F14600" w:rsidRDefault="00F14600" w:rsidP="00F146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темп деятельности можно с помощью </w:t>
            </w:r>
            <w:proofErr w:type="spellStart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теппинг</w:t>
            </w:r>
            <w:proofErr w:type="spellEnd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-теста. Он прост в выполнении и проверке. Очень важно: 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точности повторить размер квадратов (два ряда по три квадрата, каждый из которых 4 на 4 см, а вместе они составляют прямоугольник 8 на 12 см).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Объяснить ребёнку, в каком порядке их заполнять.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 выполнении теста ребёнок не должен облокачиваться на стол, рука должна быть на весу.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теста.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 перед ребёнком этот ли</w:t>
            </w:r>
            <w:proofErr w:type="gramStart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с пр</w:t>
            </w:r>
            <w:proofErr w:type="gramEnd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онумерованными квадратами. Возьмите секундомер и попросите ребёнка постучать карандашом по квадратам в указанном порядке, заполняя каждый квадрат просто точками. Пусть представит, что дятел долбит клювом-карандашом дерево-бумагу. Начинать работать надо по команде «Начали!» на каждый квадрат отводится по 5 секунд, а потом командой «Дальше!» даётся сигнал перейти к следующему.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4"/>
              <w:gridCol w:w="2304"/>
              <w:gridCol w:w="2304"/>
            </w:tblGrid>
            <w:tr w:rsidR="00F14600" w:rsidRPr="00F14600" w:rsidTr="007109DE">
              <w:trPr>
                <w:trHeight w:val="2254"/>
              </w:trPr>
              <w:tc>
                <w:tcPr>
                  <w:tcW w:w="230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4600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30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4600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30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4600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F14600" w:rsidRPr="00F14600" w:rsidTr="007109DE">
              <w:trPr>
                <w:trHeight w:val="2254"/>
              </w:trPr>
              <w:tc>
                <w:tcPr>
                  <w:tcW w:w="230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4600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230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4600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230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4600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</w:tr>
          </w:tbl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Обработка результатов.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Подсчитайте среднее количество точек для 6 квадратов (для этого сложите количество точек в каждом квадрате и разделите на 6).</w:t>
            </w:r>
          </w:p>
          <w:p w:rsidR="00F14600" w:rsidRPr="00F14600" w:rsidRDefault="00F14600" w:rsidP="00F14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точек и меньше</w:t>
            </w: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ребёнок </w:t>
            </w:r>
            <w:r w:rsidRPr="00F1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 выполнять любые задания в медленном темпе. Поэтому та скорость, с которой он читает, является для него нормой (при условии, что способ чтения – целым словом). Заставлять его читать быстрее – значит травмировать психику ребёнка, создавать для него стрессовую ситуацию.</w:t>
            </w:r>
          </w:p>
          <w:p w:rsidR="00F14600" w:rsidRPr="00F14600" w:rsidRDefault="00F14600" w:rsidP="00F14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 – 19 точек</w:t>
            </w:r>
            <w:r w:rsidRPr="00F1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нормальный средний темп работы.</w:t>
            </w:r>
          </w:p>
          <w:p w:rsidR="00F14600" w:rsidRPr="00F14600" w:rsidRDefault="00F14600" w:rsidP="00F14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 точек и более</w:t>
            </w:r>
            <w:r w:rsidRPr="00F1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ребёнок умеет и может работать в очень быстром темпе.</w:t>
            </w:r>
          </w:p>
          <w:p w:rsidR="00F14600" w:rsidRPr="00F14600" w:rsidRDefault="00F14600" w:rsidP="00F14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Через этот тест можно определить уровень работоспособности.</w:t>
            </w:r>
          </w:p>
          <w:p w:rsidR="00F14600" w:rsidRPr="00F14600" w:rsidRDefault="00F14600" w:rsidP="00F14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4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Работоспособность</w:t>
            </w:r>
            <w:r w:rsidRPr="00F1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(это свойство характеризует время, в течени</w:t>
            </w:r>
            <w:proofErr w:type="gramStart"/>
            <w:r w:rsidRPr="00F1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1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которого человек может продуктивно работать, не снижая темпа). 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Чтобы определить работоспособность ребёнка, надо посмотреть какой рисунок получился в квадратах. Если в первом по счёту  квадрате точки стоят густо, а в других редеют, и разница в количестве точек между первым и последним квадратами составляет 10 и более, то ребёнок склонен к быстрому утомлению. Значит, заниматься с таким ребёнком надо не более 15 минут и делать 5-минутные перерывы.</w:t>
            </w:r>
          </w:p>
        </w:tc>
      </w:tr>
      <w:tr w:rsidR="00F14600" w:rsidRPr="00F14600" w:rsidTr="007109DE">
        <w:trPr>
          <w:cantSplit/>
          <w:trHeight w:val="279"/>
        </w:trPr>
        <w:tc>
          <w:tcPr>
            <w:tcW w:w="10740" w:type="dxa"/>
          </w:tcPr>
          <w:p w:rsidR="00F14600" w:rsidRPr="00F14600" w:rsidRDefault="00F14600" w:rsidP="00F14600">
            <w:pPr>
              <w:shd w:val="clear" w:color="auto" w:fill="FFFFFF"/>
              <w:spacing w:before="75" w:after="75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2. Умение выделять существенное в </w:t>
            </w:r>
            <w:proofErr w:type="gramStart"/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изучаемом</w:t>
            </w:r>
            <w:proofErr w:type="gramEnd"/>
          </w:p>
        </w:tc>
      </w:tr>
      <w:tr w:rsidR="00F14600" w:rsidRPr="00F14600" w:rsidTr="007109DE">
        <w:trPr>
          <w:cantSplit/>
          <w:trHeight w:val="1142"/>
        </w:trPr>
        <w:tc>
          <w:tcPr>
            <w:tcW w:w="10740" w:type="dxa"/>
          </w:tcPr>
          <w:p w:rsidR="00F14600" w:rsidRPr="00F14600" w:rsidRDefault="00F14600" w:rsidP="00F146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диагностика Т.В. </w:t>
            </w:r>
            <w:proofErr w:type="spellStart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Бегловой</w:t>
            </w:r>
            <w:proofErr w:type="spellEnd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М.Р. </w:t>
            </w:r>
            <w:proofErr w:type="spellStart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Битяновой</w:t>
            </w:r>
            <w:proofErr w:type="spellEnd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Т.В. Меркуловой, А.Г. Теплицкой. Диагностика «Школьный старт». 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уровень: сумма баллов за выполнение заданий с 1 по 12 – от 24 до 20 баллов.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уровень: сумма баллов за выполнение заданий с 1 по 12 – от 19 до 11 баллов.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уровень: сумма баллов за выполнение заданий с 1 по 12 – от 10 до 0 баллов.</w:t>
            </w:r>
          </w:p>
        </w:tc>
      </w:tr>
      <w:tr w:rsidR="00F14600" w:rsidRPr="00F14600" w:rsidTr="007109DE">
        <w:trPr>
          <w:cantSplit/>
          <w:trHeight w:val="305"/>
        </w:trPr>
        <w:tc>
          <w:tcPr>
            <w:tcW w:w="1074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Самостоятельность мышления</w:t>
            </w:r>
          </w:p>
        </w:tc>
      </w:tr>
      <w:tr w:rsidR="00F14600" w:rsidRPr="00F14600" w:rsidTr="007109DE">
        <w:trPr>
          <w:cantSplit/>
          <w:trHeight w:val="2369"/>
        </w:trPr>
        <w:tc>
          <w:tcPr>
            <w:tcW w:w="10740" w:type="dxa"/>
          </w:tcPr>
          <w:p w:rsidR="00F14600" w:rsidRPr="00F14600" w:rsidRDefault="00F14600" w:rsidP="00F146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Приёмы диагностики уровня развития индивидуального стиля учебной деятельности ученика (ИСУД).  Методика определения уровня самостоятельности мышления. Алгоритм проведения </w:t>
            </w:r>
            <w:proofErr w:type="spellStart"/>
            <w:r w:rsidRPr="00F14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F14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методического среза с последующей оценкой уровня учебных возможностей учащихся (модифицированная методика П.И. Третьякова и И.Б. </w:t>
            </w:r>
            <w:proofErr w:type="spellStart"/>
            <w:r w:rsidRPr="00F14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Сенновского</w:t>
            </w:r>
            <w:proofErr w:type="spellEnd"/>
            <w:r w:rsidRPr="00F14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1997 год).</w:t>
            </w:r>
          </w:p>
          <w:p w:rsidR="00F14600" w:rsidRPr="00F14600" w:rsidRDefault="00F14600" w:rsidP="00F14600">
            <w:pPr>
              <w:numPr>
                <w:ilvl w:val="0"/>
                <w:numId w:val="8"/>
              </w:numPr>
              <w:spacing w:after="0" w:line="240" w:lineRule="auto"/>
              <w:ind w:left="188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выбирает небольшой по объёму новый учебный материал, изложение и представление которого займёт не более 7-8 минут.</w:t>
            </w:r>
          </w:p>
          <w:p w:rsidR="00F14600" w:rsidRPr="00F14600" w:rsidRDefault="00F14600" w:rsidP="00F14600">
            <w:pPr>
              <w:numPr>
                <w:ilvl w:val="0"/>
                <w:numId w:val="8"/>
              </w:numPr>
              <w:spacing w:after="0" w:line="240" w:lineRule="auto"/>
              <w:ind w:left="188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объясняет новый материал, работая по возможности в разных модальностях – чтобы создать равные стартовые условия для «</w:t>
            </w:r>
            <w:proofErr w:type="spellStart"/>
            <w:r w:rsidRPr="00F14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визуалов</w:t>
            </w:r>
            <w:proofErr w:type="spellEnd"/>
            <w:r w:rsidRPr="00F14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</w:t>
            </w:r>
            <w:proofErr w:type="spellStart"/>
            <w:r w:rsidRPr="00F14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аудиалов</w:t>
            </w:r>
            <w:proofErr w:type="spellEnd"/>
            <w:r w:rsidRPr="00F14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и «</w:t>
            </w:r>
            <w:proofErr w:type="spellStart"/>
            <w:r w:rsidRPr="00F14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кинестетиков</w:t>
            </w:r>
            <w:proofErr w:type="spellEnd"/>
            <w:r w:rsidRPr="00F14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F14600" w:rsidRPr="00F14600" w:rsidRDefault="00F14600" w:rsidP="00F14600">
            <w:pPr>
              <w:numPr>
                <w:ilvl w:val="0"/>
                <w:numId w:val="8"/>
              </w:numPr>
              <w:spacing w:after="0" w:line="240" w:lineRule="auto"/>
              <w:ind w:left="188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проводит этап первичного закрепления новой информации в форме беседы, фронтального закрепления навыка.</w:t>
            </w:r>
          </w:p>
          <w:p w:rsidR="00F14600" w:rsidRPr="00F14600" w:rsidRDefault="00F14600" w:rsidP="00F14600">
            <w:pPr>
              <w:numPr>
                <w:ilvl w:val="0"/>
                <w:numId w:val="8"/>
              </w:numPr>
              <w:spacing w:after="0" w:line="240" w:lineRule="auto"/>
              <w:ind w:left="188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организует самостоятельную работу обучающихся, в ходе которой они отвечают на пять вопросов: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Напишите (или расскажите), что Вы узнали нового на уроке.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Ответьте на вопрос по содержанию нового материала (воспроизвести факт, событие, назвать новый термин, правило и т. д.).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Выполните задание по образцу.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Выполните задания в изменённой ситуации.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Примените полученные знания в новой ситуации, найдите их связь с предыдущим материалом, с реальной жизнью.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правильно выполнены все задания, высокий (творческий) уровень самостоятельности мышления ученика.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ученик справился с четырьмя заданиями, средний (прикладной) уровень самостоятельности мышления ученика.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выполненными оказались три первых заданий – этот ученик демонстрирует низкий (репродуктивный) уровень самостоятельности мышления ученика.</w:t>
            </w:r>
          </w:p>
        </w:tc>
      </w:tr>
      <w:tr w:rsidR="00F14600" w:rsidRPr="00F14600" w:rsidTr="007109DE">
        <w:trPr>
          <w:cantSplit/>
          <w:trHeight w:val="238"/>
        </w:trPr>
        <w:tc>
          <w:tcPr>
            <w:tcW w:w="1074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Самоконтроль при изучении учебного материала</w:t>
            </w:r>
          </w:p>
        </w:tc>
      </w:tr>
      <w:tr w:rsidR="00F14600" w:rsidRPr="00F14600" w:rsidTr="007109DE">
        <w:trPr>
          <w:cantSplit/>
          <w:trHeight w:val="2369"/>
        </w:trPr>
        <w:tc>
          <w:tcPr>
            <w:tcW w:w="10740" w:type="dxa"/>
          </w:tcPr>
          <w:p w:rsidR="00F14600" w:rsidRPr="00F14600" w:rsidRDefault="00F14600" w:rsidP="00F146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диагностика Т.В. </w:t>
            </w:r>
            <w:proofErr w:type="spellStart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Бегловой</w:t>
            </w:r>
            <w:proofErr w:type="spellEnd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М.Р. </w:t>
            </w:r>
            <w:proofErr w:type="spellStart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Битяновой</w:t>
            </w:r>
            <w:proofErr w:type="spellEnd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Т.В. Меркуловой, А.Г. Теплицкой. Диагностика «Школьный старт». </w:t>
            </w:r>
          </w:p>
          <w:p w:rsidR="00F14600" w:rsidRPr="00F14600" w:rsidRDefault="00F14600" w:rsidP="00F14600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 8-ми рисунков, 5 из которых частично похожих на рисунок-образец и 3 точно совпадающих с ним, ребёнок способен отметить 4 – 5 отличные от образца рисунки.</w:t>
            </w:r>
          </w:p>
          <w:p w:rsidR="00F14600" w:rsidRPr="00F14600" w:rsidRDefault="00F14600" w:rsidP="00F14600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может выполнить 2 задания, используя последовательность, заложенную в образце.</w:t>
            </w:r>
          </w:p>
          <w:p w:rsidR="00F14600" w:rsidRPr="00F14600" w:rsidRDefault="00F14600" w:rsidP="00F14600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уровень: сумма баллов за выполнение заданий 13, 14 – 4 балла.</w:t>
            </w:r>
          </w:p>
          <w:p w:rsidR="00F14600" w:rsidRPr="00F14600" w:rsidRDefault="00F14600" w:rsidP="00F14600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Из 8-ми рисунков, 5 из которых частично похожих на рисунок-образец и 3 точно совпадающих с ним, ребёнок способен отметить 2 – 3 отличные от образца рисунки. </w:t>
            </w:r>
          </w:p>
          <w:p w:rsidR="00F14600" w:rsidRPr="00F14600" w:rsidRDefault="00F14600" w:rsidP="00F14600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может выполнить 1 из 2-х заданий, используя последовательность, заложенную в образце.</w:t>
            </w:r>
          </w:p>
          <w:p w:rsidR="00F14600" w:rsidRPr="00F14600" w:rsidRDefault="00F14600" w:rsidP="00F14600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уровень: сумма баллов за выполнение заданий 13, 14 – 2 – 3 балла.</w:t>
            </w:r>
          </w:p>
          <w:p w:rsidR="00F14600" w:rsidRPr="00F14600" w:rsidRDefault="00F14600" w:rsidP="00F14600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 8-ми рисунков, 5 из которых частично похожих на рисунок-образец и 3 точно совпадающих с ним, ребёнок способен отметить 1 отличный от образца рисунок или не одного.</w:t>
            </w:r>
          </w:p>
          <w:p w:rsidR="00F14600" w:rsidRPr="00F14600" w:rsidRDefault="00F14600" w:rsidP="00F14600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не может выполнить задания, используя последовательность, заложенную в образце.</w:t>
            </w:r>
          </w:p>
          <w:p w:rsidR="00F14600" w:rsidRPr="00F14600" w:rsidRDefault="00F14600" w:rsidP="00F14600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уровень: сумма баллов за выполнение заданий 13, 14 – 0 – 1 балл.</w:t>
            </w:r>
          </w:p>
        </w:tc>
      </w:tr>
      <w:tr w:rsidR="00F14600" w:rsidRPr="00F14600" w:rsidTr="007109DE">
        <w:trPr>
          <w:cantSplit/>
          <w:trHeight w:val="181"/>
        </w:trPr>
        <w:tc>
          <w:tcPr>
            <w:tcW w:w="1074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Сознательность учебной дисциплины</w:t>
            </w:r>
          </w:p>
        </w:tc>
      </w:tr>
      <w:tr w:rsidR="00F14600" w:rsidRPr="00F14600" w:rsidTr="007109DE">
        <w:trPr>
          <w:cantSplit/>
          <w:trHeight w:val="845"/>
        </w:trPr>
        <w:tc>
          <w:tcPr>
            <w:tcW w:w="10740" w:type="dxa"/>
          </w:tcPr>
          <w:p w:rsidR="00F14600" w:rsidRPr="00F14600" w:rsidRDefault="00F14600" w:rsidP="00F146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диагностика Т.В. </w:t>
            </w:r>
            <w:proofErr w:type="spellStart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Бегловой</w:t>
            </w:r>
            <w:proofErr w:type="spellEnd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М.Р. </w:t>
            </w:r>
            <w:proofErr w:type="spellStart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Битяновой</w:t>
            </w:r>
            <w:proofErr w:type="spellEnd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Т.В. Меркуловой, А.Г. Теплицкой. Диагностика «Школьный старт». 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уровень. Принимает решение выполнить сложные варианты в заданиях 2 и 11. Личностный компонент готовности: 3 – 4 балла.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уровень. Принимает решение выполнить сложный вариант в одном из заданий 2 и 11. Личностный компонент готовности: 2 балла.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уровень. Личностный компонент готовности: 0 – 1 балл.</w:t>
            </w:r>
          </w:p>
        </w:tc>
      </w:tr>
      <w:tr w:rsidR="00F14600" w:rsidRPr="00F14600" w:rsidTr="007109DE">
        <w:trPr>
          <w:cantSplit/>
          <w:trHeight w:val="307"/>
        </w:trPr>
        <w:tc>
          <w:tcPr>
            <w:tcW w:w="1074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 Уровень предшествующей образовательной подготовленности</w:t>
            </w:r>
          </w:p>
        </w:tc>
      </w:tr>
      <w:tr w:rsidR="00F14600" w:rsidRPr="00F14600" w:rsidTr="007109DE">
        <w:trPr>
          <w:cantSplit/>
          <w:trHeight w:val="1126"/>
        </w:trPr>
        <w:tc>
          <w:tcPr>
            <w:tcW w:w="10740" w:type="dxa"/>
          </w:tcPr>
          <w:p w:rsidR="00F14600" w:rsidRPr="00F14600" w:rsidRDefault="00F14600" w:rsidP="00F146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диагностика Т.В. </w:t>
            </w:r>
            <w:proofErr w:type="spellStart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Бегловой</w:t>
            </w:r>
            <w:proofErr w:type="spellEnd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М.Р. </w:t>
            </w:r>
            <w:proofErr w:type="spellStart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Битяновой</w:t>
            </w:r>
            <w:proofErr w:type="spellEnd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Т.В. Меркуловой, А.Г. Теплицкой. Диагностика «Школьный старт». 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уровень. Инструментальный компонент готовности 30 – 29 балл.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уровень. Инструментальный компонент готовности 28 – 25 баллов.</w:t>
            </w:r>
          </w:p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уровень. Инструментальный компонент готовности 24 – 0 баллов.</w:t>
            </w:r>
          </w:p>
        </w:tc>
      </w:tr>
      <w:tr w:rsidR="00F14600" w:rsidRPr="00F14600" w:rsidTr="007109DE">
        <w:trPr>
          <w:cantSplit/>
          <w:trHeight w:val="227"/>
        </w:trPr>
        <w:tc>
          <w:tcPr>
            <w:tcW w:w="1074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Обучаемость</w:t>
            </w:r>
          </w:p>
        </w:tc>
      </w:tr>
      <w:tr w:rsidR="00F14600" w:rsidRPr="00F14600" w:rsidTr="007109DE">
        <w:trPr>
          <w:cantSplit/>
          <w:trHeight w:val="405"/>
        </w:trPr>
        <w:tc>
          <w:tcPr>
            <w:tcW w:w="10740" w:type="dxa"/>
          </w:tcPr>
          <w:p w:rsidR="00F14600" w:rsidRPr="00F14600" w:rsidRDefault="00F14600" w:rsidP="00F146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Обучаемость человека является одним из основных показателей его готовности к учению, к освоению знаний стихийно или целенаправленно в условиях какой-либо конкретной образовательной системы.</w:t>
            </w:r>
          </w:p>
          <w:p w:rsidR="00F14600" w:rsidRPr="00F14600" w:rsidRDefault="00F14600" w:rsidP="00F146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Обучаемость</w:t>
            </w: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- индивидуальные показатели скорости и качества усвоения человеком знаний, умений и навыков в ходе обучения. В широком смысле этого слова она может трактоваться как «...потенциальная возможность к овладению новыми знаниями в </w:t>
            </w:r>
            <w:proofErr w:type="spellStart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содружественной</w:t>
            </w:r>
            <w:proofErr w:type="spellEnd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"</w:t>
            </w:r>
            <w:proofErr w:type="gramStart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</w:t>
            </w:r>
            <w:proofErr w:type="gramEnd"/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взрослыми" работе» (Б.В. Зейгарник), как «зона ближайшего развития» (Л.С. Выготский). Одна из ведущих отечественных исследователей этой проблемы З.И. Калмыкова под обучаемостью понимает «...совокупность (ансамбль) интеллектуальных свойств человека, от которых при наличии и относительном равенстве других необходимых условий (исходного минимума знаний, положительного отношения к учению и т.д.) зависит продуктивность учебной деятельности»</w:t>
            </w:r>
          </w:p>
          <w:p w:rsidR="00F14600" w:rsidRPr="00F14600" w:rsidRDefault="00F14600" w:rsidP="00F1460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600" w:rsidRPr="00F14600" w:rsidRDefault="00F14600" w:rsidP="00F1460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Экспертный лист обучаемости класса</w:t>
            </w:r>
          </w:p>
          <w:p w:rsidR="00F14600" w:rsidRPr="00F14600" w:rsidRDefault="00F14600" w:rsidP="00F1460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(Культура организации учебного труда)</w:t>
            </w:r>
          </w:p>
          <w:p w:rsidR="00F14600" w:rsidRPr="00F14600" w:rsidRDefault="00F14600" w:rsidP="00F1460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490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2552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788"/>
              <w:gridCol w:w="1277"/>
            </w:tblGrid>
            <w:tr w:rsidR="00F14600" w:rsidRPr="00F14600" w:rsidTr="007109DE">
              <w:trPr>
                <w:trHeight w:val="340"/>
              </w:trPr>
              <w:tc>
                <w:tcPr>
                  <w:tcW w:w="425" w:type="dxa"/>
                </w:tcPr>
                <w:p w:rsidR="00F14600" w:rsidRPr="00F14600" w:rsidRDefault="00F14600" w:rsidP="00F146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14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552" w:type="dxa"/>
                </w:tcPr>
                <w:p w:rsidR="00F14600" w:rsidRPr="00F14600" w:rsidRDefault="00F14600" w:rsidP="00F146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14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Ф.И.О.</w:t>
                  </w:r>
                </w:p>
                <w:p w:rsidR="00F14600" w:rsidRPr="00F14600" w:rsidRDefault="00F14600" w:rsidP="00F146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34" w:right="-52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34" w:right="-52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3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3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34" w:right="-108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3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3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3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3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3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3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3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8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70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14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277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57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146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Уровень </w:t>
                  </w:r>
                </w:p>
              </w:tc>
            </w:tr>
            <w:tr w:rsidR="00F14600" w:rsidRPr="00F14600" w:rsidTr="007109DE">
              <w:trPr>
                <w:trHeight w:val="340"/>
              </w:trPr>
              <w:tc>
                <w:tcPr>
                  <w:tcW w:w="425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4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x-none" w:eastAsia="x-none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50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8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4600" w:rsidRPr="00F14600" w:rsidTr="007109DE">
              <w:trPr>
                <w:trHeight w:val="340"/>
              </w:trPr>
              <w:tc>
                <w:tcPr>
                  <w:tcW w:w="425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4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x-none" w:eastAsia="x-none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50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8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4600" w:rsidRPr="00F14600" w:rsidTr="007109DE">
              <w:trPr>
                <w:trHeight w:val="340"/>
              </w:trPr>
              <w:tc>
                <w:tcPr>
                  <w:tcW w:w="425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4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x-none" w:eastAsia="x-none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50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8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4600" w:rsidRPr="00F14600" w:rsidTr="007109DE">
              <w:trPr>
                <w:trHeight w:val="340"/>
              </w:trPr>
              <w:tc>
                <w:tcPr>
                  <w:tcW w:w="425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4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x-none" w:eastAsia="x-none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50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8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4600" w:rsidRPr="00F14600" w:rsidTr="007109DE">
              <w:trPr>
                <w:trHeight w:val="340"/>
              </w:trPr>
              <w:tc>
                <w:tcPr>
                  <w:tcW w:w="425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4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x-none" w:eastAsia="x-none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50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8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4600" w:rsidRPr="00F14600" w:rsidTr="007109DE">
              <w:trPr>
                <w:trHeight w:val="340"/>
              </w:trPr>
              <w:tc>
                <w:tcPr>
                  <w:tcW w:w="425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4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x-none" w:eastAsia="x-none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50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8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4600" w:rsidRPr="00F14600" w:rsidTr="007109DE">
              <w:trPr>
                <w:trHeight w:val="340"/>
              </w:trPr>
              <w:tc>
                <w:tcPr>
                  <w:tcW w:w="425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4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x-none" w:eastAsia="x-none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50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8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4600" w:rsidRPr="00F14600" w:rsidTr="007109DE">
              <w:trPr>
                <w:trHeight w:val="340"/>
              </w:trPr>
              <w:tc>
                <w:tcPr>
                  <w:tcW w:w="425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4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x-none" w:eastAsia="x-none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50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8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4600" w:rsidRPr="00F14600" w:rsidTr="007109DE">
              <w:trPr>
                <w:trHeight w:val="340"/>
              </w:trPr>
              <w:tc>
                <w:tcPr>
                  <w:tcW w:w="425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4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x-none" w:eastAsia="x-none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50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8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4600" w:rsidRPr="00F14600" w:rsidTr="007109DE">
              <w:trPr>
                <w:trHeight w:val="340"/>
              </w:trPr>
              <w:tc>
                <w:tcPr>
                  <w:tcW w:w="425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4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x-none" w:eastAsia="x-none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50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8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4600" w:rsidRPr="00F14600" w:rsidTr="007109DE">
              <w:trPr>
                <w:trHeight w:val="340"/>
              </w:trPr>
              <w:tc>
                <w:tcPr>
                  <w:tcW w:w="425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4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x-none" w:eastAsia="x-none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50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8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4600" w:rsidRPr="00F14600" w:rsidTr="007109DE">
              <w:trPr>
                <w:trHeight w:val="340"/>
              </w:trPr>
              <w:tc>
                <w:tcPr>
                  <w:tcW w:w="425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4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x-none" w:eastAsia="x-none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50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8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4600" w:rsidRPr="00F14600" w:rsidTr="007109DE">
              <w:trPr>
                <w:trHeight w:val="340"/>
              </w:trPr>
              <w:tc>
                <w:tcPr>
                  <w:tcW w:w="425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4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x-none" w:eastAsia="x-none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50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8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4600" w:rsidRPr="00F14600" w:rsidTr="007109DE">
              <w:trPr>
                <w:trHeight w:val="340"/>
              </w:trPr>
              <w:tc>
                <w:tcPr>
                  <w:tcW w:w="425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4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x-none" w:eastAsia="x-none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50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8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4600" w:rsidRPr="00F14600" w:rsidTr="007109DE">
              <w:trPr>
                <w:trHeight w:val="340"/>
              </w:trPr>
              <w:tc>
                <w:tcPr>
                  <w:tcW w:w="425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4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x-none" w:eastAsia="x-none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50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8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4600" w:rsidRPr="00F14600" w:rsidTr="007109DE">
              <w:trPr>
                <w:trHeight w:val="340"/>
              </w:trPr>
              <w:tc>
                <w:tcPr>
                  <w:tcW w:w="425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4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x-none" w:eastAsia="x-none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50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8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4600" w:rsidRPr="00F14600" w:rsidTr="007109DE">
              <w:trPr>
                <w:trHeight w:val="340"/>
              </w:trPr>
              <w:tc>
                <w:tcPr>
                  <w:tcW w:w="425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4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x-none" w:eastAsia="x-none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50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8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4600" w:rsidRPr="00F14600" w:rsidTr="007109DE">
              <w:trPr>
                <w:trHeight w:val="340"/>
              </w:trPr>
              <w:tc>
                <w:tcPr>
                  <w:tcW w:w="425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4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x-none" w:eastAsia="x-none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50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8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4600" w:rsidRPr="00F14600" w:rsidTr="007109DE">
              <w:trPr>
                <w:trHeight w:val="340"/>
              </w:trPr>
              <w:tc>
                <w:tcPr>
                  <w:tcW w:w="425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4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x-none" w:eastAsia="x-none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50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8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4600" w:rsidRPr="00F14600" w:rsidTr="007109DE">
              <w:trPr>
                <w:trHeight w:val="340"/>
              </w:trPr>
              <w:tc>
                <w:tcPr>
                  <w:tcW w:w="425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4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x-none" w:eastAsia="x-none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50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8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4600" w:rsidRPr="00F14600" w:rsidTr="007109DE">
              <w:trPr>
                <w:trHeight w:val="340"/>
              </w:trPr>
              <w:tc>
                <w:tcPr>
                  <w:tcW w:w="425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4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x-none" w:eastAsia="x-none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50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8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4600" w:rsidRPr="00F14600" w:rsidTr="007109DE">
              <w:trPr>
                <w:trHeight w:val="340"/>
              </w:trPr>
              <w:tc>
                <w:tcPr>
                  <w:tcW w:w="425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4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x-none" w:eastAsia="x-none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50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8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4600" w:rsidRPr="00F14600" w:rsidTr="007109DE">
              <w:trPr>
                <w:trHeight w:val="340"/>
              </w:trPr>
              <w:tc>
                <w:tcPr>
                  <w:tcW w:w="425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4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x-none" w:eastAsia="x-none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50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8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4600" w:rsidRPr="00F14600" w:rsidTr="007109DE">
              <w:trPr>
                <w:trHeight w:val="340"/>
              </w:trPr>
              <w:tc>
                <w:tcPr>
                  <w:tcW w:w="425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4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x-none" w:eastAsia="x-none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50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8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4600" w:rsidRPr="00F14600" w:rsidTr="007109DE">
              <w:trPr>
                <w:trHeight w:val="340"/>
              </w:trPr>
              <w:tc>
                <w:tcPr>
                  <w:tcW w:w="425" w:type="dxa"/>
                </w:tcPr>
                <w:p w:rsidR="00F14600" w:rsidRPr="00F14600" w:rsidRDefault="00F14600" w:rsidP="00F14600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4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x-none" w:eastAsia="x-none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08" w:right="-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ind w:left="-150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8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</w:tcPr>
                <w:p w:rsidR="00F14600" w:rsidRPr="00F14600" w:rsidRDefault="00F14600" w:rsidP="00F1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14600" w:rsidRPr="00F14600" w:rsidRDefault="00F14600" w:rsidP="00F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14600" w:rsidRPr="00F14600" w:rsidRDefault="00F14600" w:rsidP="00F1460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Оценки выставляются исходя из следующей шкалы оценивания:</w:t>
      </w:r>
    </w:p>
    <w:p w:rsidR="00F14600" w:rsidRPr="00F14600" w:rsidRDefault="00F14600" w:rsidP="00F1460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если способность (умение) не развито (не выражено) абсолютно;</w:t>
      </w:r>
    </w:p>
    <w:p w:rsidR="00F14600" w:rsidRPr="00F14600" w:rsidRDefault="00F14600" w:rsidP="00F1460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>0,6 – если имеется небольшая выраженность (в смысле «хоть что-то есть»);</w:t>
      </w:r>
    </w:p>
    <w:p w:rsidR="00F14600" w:rsidRPr="00F14600" w:rsidRDefault="00F14600" w:rsidP="00F1460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если способность (умение) </w:t>
      </w:r>
      <w:proofErr w:type="gramStart"/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 развита</w:t>
      </w:r>
      <w:proofErr w:type="gramEnd"/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(выражена);</w:t>
      </w:r>
    </w:p>
    <w:p w:rsidR="00F14600" w:rsidRPr="00F14600" w:rsidRDefault="00F14600" w:rsidP="00F1460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>1,5 –  если способность (умение) хорошо развита (уровень выше среднего);</w:t>
      </w:r>
    </w:p>
    <w:p w:rsidR="00F14600" w:rsidRPr="00F14600" w:rsidRDefault="00F14600" w:rsidP="00F1460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если способность (умение) очень хорошо развита (на все «пять»).</w:t>
      </w:r>
    </w:p>
    <w:p w:rsidR="00F14600" w:rsidRPr="00F14600" w:rsidRDefault="00F14600" w:rsidP="00F146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</w:t>
      </w:r>
      <w:proofErr w:type="gramStart"/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F14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того </w:t>
      </w: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проставляется среднее арифметическое значение.</w:t>
      </w:r>
    </w:p>
    <w:p w:rsidR="00F14600" w:rsidRPr="00F14600" w:rsidRDefault="00F14600" w:rsidP="00F1460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развития критериев обучаемости ученика учитель оценивает, исходя и результатов своих наблюдений и сформировавшихся представлений о степени развития той или иной способности ученика, т.е. </w:t>
      </w:r>
      <w:proofErr w:type="gramStart"/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End"/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 возможности ученика вообще, в потенциале, а не только демонстрируемые на уроках и внеклассных мероприятиях.</w:t>
      </w:r>
    </w:p>
    <w:p w:rsidR="00F14600" w:rsidRPr="00F14600" w:rsidRDefault="00F14600" w:rsidP="00F14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1</w:t>
      </w: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оценивается уровень способности ученика вести логичный диалог с учителем или с товарищами по теме, давать тельные ответы на вопросы (способ – наблюдение за речью ученика и оценка его письменных работ) содержа</w:t>
      </w:r>
    </w:p>
    <w:p w:rsidR="00F14600" w:rsidRPr="00F14600" w:rsidRDefault="00F14600" w:rsidP="00F14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2</w:t>
      </w: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оценивается степень развития способности ученика полностью раскрыть тему, используя свои речевые возможности.</w:t>
      </w:r>
    </w:p>
    <w:p w:rsidR="00F14600" w:rsidRPr="00F14600" w:rsidRDefault="00F14600" w:rsidP="00F14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3</w:t>
      </w: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оценивается способность ученика сосредоточиться по знаку учителя, не отвлекаться на посторонние раздражители. Высшая оценка, в случае если внимательность ученика выше, чем у большинства </w:t>
      </w:r>
      <w:proofErr w:type="gramStart"/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F14600" w:rsidRPr="00F14600" w:rsidRDefault="00F14600" w:rsidP="00F14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4</w:t>
      </w: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оценивается степень грамотности общения на уроке. Высший балл, если ученик полностью соблюдает правила поведения, нормы учебной дисциплины.</w:t>
      </w:r>
    </w:p>
    <w:p w:rsidR="00F14600" w:rsidRPr="00F14600" w:rsidRDefault="00F14600" w:rsidP="00F14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5</w:t>
      </w: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насколько часто ученик самостоятелен и не обращается за подтверждением правильности решения при самостоятельной работе.</w:t>
      </w:r>
    </w:p>
    <w:p w:rsidR="00F14600" w:rsidRPr="00F14600" w:rsidRDefault="00F14600" w:rsidP="00F14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6</w:t>
      </w: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оценивается степень самостоятельности решения учеником проблем, выдвигаемых учителем. Высший балл, в </w:t>
      </w:r>
      <w:proofErr w:type="gramStart"/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ученик самостоятельно выполняет учебные задания, сам умеет найти проблему и способы ее решения, активно участвует в решении проблемных упражнений, дополняет и уточняет ответы товарищей, вносит элементы самостоятельности в сочинения, решения других заданий, проявляет оригинальность в решениях.</w:t>
      </w:r>
    </w:p>
    <w:p w:rsidR="00F14600" w:rsidRPr="00F14600" w:rsidRDefault="00F14600" w:rsidP="00F14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7</w:t>
      </w: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оценивается умение ученика включиться в процесс урока, корректировать самостоятельно собственные ошибки при решении заданий.</w:t>
      </w:r>
    </w:p>
    <w:p w:rsidR="00F14600" w:rsidRPr="00F14600" w:rsidRDefault="00F14600" w:rsidP="00F14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8 – оценивается степень отношения к учению у ученика (способ – задать прямой вопрос). Высший балл, если у ученика повышенный интерес к учебе, активность в учении, чувство долга и ответственности в учебе.</w:t>
      </w:r>
    </w:p>
    <w:p w:rsidR="00F14600" w:rsidRPr="00F14600" w:rsidRDefault="00F14600" w:rsidP="00F14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9</w:t>
      </w: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насколько у ученика развита способность самостоятельно </w:t>
      </w:r>
      <w:proofErr w:type="gramStart"/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</w:t>
      </w:r>
      <w:proofErr w:type="gramEnd"/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одного этапа урока к другому, от одного задания к другому при комплексных (многоэтапных) заданиях. Низкие показатели – если ученик часто обращается за подтверждением и одобрением учителя.</w:t>
      </w:r>
    </w:p>
    <w:p w:rsidR="00F14600" w:rsidRPr="00F14600" w:rsidRDefault="00F14600" w:rsidP="00F14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10</w:t>
      </w: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насколько ученик в состоянии осознавать условия учебных заданий, способы решения и составлять по аналогии собственные задания.</w:t>
      </w:r>
    </w:p>
    <w:p w:rsidR="00F14600" w:rsidRPr="00F14600" w:rsidRDefault="00F14600" w:rsidP="00F14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11</w:t>
      </w: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насколько ученик экономичен и рационален при выборе способа решения заданий, формулировке устных ответов («попадание в яблочко»).</w:t>
      </w:r>
    </w:p>
    <w:p w:rsidR="00F14600" w:rsidRPr="00F14600" w:rsidRDefault="00F14600" w:rsidP="00F14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12</w:t>
      </w: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насколько у ученика развита способность к длительной монотонной учебной работе (особенно при выполнении самостоятельных и контрольных работ). Низкие оценки – если ученик демонстрирует импульсивность, недовольство, ворчит и т.п.</w:t>
      </w:r>
    </w:p>
    <w:p w:rsidR="00F14600" w:rsidRPr="00F14600" w:rsidRDefault="00F14600" w:rsidP="00F14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14600" w:rsidRPr="00F14600" w:rsidSect="00643273">
          <w:pgSz w:w="11906" w:h="16838"/>
          <w:pgMar w:top="567" w:right="567" w:bottom="567" w:left="567" w:header="170" w:footer="170" w:gutter="0"/>
          <w:cols w:space="708"/>
          <w:docGrid w:linePitch="360"/>
        </w:sectPr>
      </w:pPr>
    </w:p>
    <w:p w:rsidR="00F14600" w:rsidRPr="00F14600" w:rsidRDefault="00F14600" w:rsidP="00F14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№1.</w:t>
      </w:r>
    </w:p>
    <w:p w:rsidR="00F14600" w:rsidRPr="00F14600" w:rsidRDefault="00F14600" w:rsidP="00F1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 уровня РУВ  1  «___» класса  20____/20____ учебный год</w:t>
      </w:r>
    </w:p>
    <w:tbl>
      <w:tblPr>
        <w:tblW w:w="1552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3328"/>
        <w:gridCol w:w="1214"/>
        <w:gridCol w:w="1214"/>
        <w:gridCol w:w="1214"/>
        <w:gridCol w:w="1214"/>
        <w:gridCol w:w="1214"/>
        <w:gridCol w:w="1214"/>
        <w:gridCol w:w="1579"/>
        <w:gridCol w:w="850"/>
        <w:gridCol w:w="1701"/>
      </w:tblGrid>
      <w:tr w:rsidR="00F14600" w:rsidRPr="00F14600" w:rsidTr="007109DE">
        <w:trPr>
          <w:cantSplit/>
          <w:trHeight w:val="286"/>
        </w:trPr>
        <w:tc>
          <w:tcPr>
            <w:tcW w:w="783" w:type="dxa"/>
            <w:vMerge w:val="restart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28" w:type="dxa"/>
            <w:vMerge w:val="restart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ученика</w:t>
            </w:r>
          </w:p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gridSpan w:val="8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признаки реальных учебных возможностей</w:t>
            </w:r>
          </w:p>
        </w:tc>
        <w:tc>
          <w:tcPr>
            <w:tcW w:w="1701" w:type="dxa"/>
            <w:vMerge w:val="restart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РУВ</w:t>
            </w:r>
          </w:p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(итог)</w:t>
            </w:r>
          </w:p>
        </w:tc>
      </w:tr>
      <w:tr w:rsidR="00F14600" w:rsidRPr="00F14600" w:rsidTr="007109DE">
        <w:trPr>
          <w:cantSplit/>
          <w:trHeight w:val="1420"/>
        </w:trPr>
        <w:tc>
          <w:tcPr>
            <w:tcW w:w="783" w:type="dxa"/>
            <w:vMerge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vMerge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</w:t>
            </w:r>
            <w:r w:rsidRPr="00F14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школь</w:t>
            </w:r>
            <w:r w:rsidRPr="00F14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ника</w:t>
            </w: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выделять существенное в </w:t>
            </w:r>
            <w:proofErr w:type="gramStart"/>
            <w:r w:rsidRPr="00F14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изучаемом</w:t>
            </w:r>
            <w:proofErr w:type="gramEnd"/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мышления</w:t>
            </w: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должном темпе</w:t>
            </w: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 при  изучении учебного материала</w:t>
            </w: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Сознательность учебной дисциплины</w:t>
            </w:r>
          </w:p>
        </w:tc>
        <w:tc>
          <w:tcPr>
            <w:tcW w:w="157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предшествующей  образовательной подготовленности</w:t>
            </w:r>
          </w:p>
        </w:tc>
        <w:tc>
          <w:tcPr>
            <w:tcW w:w="850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Обучаемость</w:t>
            </w:r>
          </w:p>
        </w:tc>
        <w:tc>
          <w:tcPr>
            <w:tcW w:w="1701" w:type="dxa"/>
            <w:vMerge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rPr>
          <w:cantSplit/>
          <w:trHeight w:val="299"/>
        </w:trPr>
        <w:tc>
          <w:tcPr>
            <w:tcW w:w="783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rPr>
          <w:cantSplit/>
          <w:trHeight w:val="289"/>
        </w:trPr>
        <w:tc>
          <w:tcPr>
            <w:tcW w:w="783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rPr>
          <w:cantSplit/>
          <w:trHeight w:val="281"/>
        </w:trPr>
        <w:tc>
          <w:tcPr>
            <w:tcW w:w="783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rPr>
          <w:cantSplit/>
          <w:trHeight w:val="281"/>
        </w:trPr>
        <w:tc>
          <w:tcPr>
            <w:tcW w:w="783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rPr>
          <w:cantSplit/>
          <w:trHeight w:val="281"/>
        </w:trPr>
        <w:tc>
          <w:tcPr>
            <w:tcW w:w="783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rPr>
          <w:cantSplit/>
          <w:trHeight w:val="281"/>
        </w:trPr>
        <w:tc>
          <w:tcPr>
            <w:tcW w:w="783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rPr>
          <w:cantSplit/>
          <w:trHeight w:val="281"/>
        </w:trPr>
        <w:tc>
          <w:tcPr>
            <w:tcW w:w="783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rPr>
          <w:cantSplit/>
          <w:trHeight w:val="281"/>
        </w:trPr>
        <w:tc>
          <w:tcPr>
            <w:tcW w:w="783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rPr>
          <w:cantSplit/>
          <w:trHeight w:val="281"/>
        </w:trPr>
        <w:tc>
          <w:tcPr>
            <w:tcW w:w="783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rPr>
          <w:cantSplit/>
          <w:trHeight w:val="281"/>
        </w:trPr>
        <w:tc>
          <w:tcPr>
            <w:tcW w:w="783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rPr>
          <w:cantSplit/>
          <w:trHeight w:val="281"/>
        </w:trPr>
        <w:tc>
          <w:tcPr>
            <w:tcW w:w="783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rPr>
          <w:cantSplit/>
          <w:trHeight w:val="281"/>
        </w:trPr>
        <w:tc>
          <w:tcPr>
            <w:tcW w:w="783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rPr>
          <w:cantSplit/>
          <w:trHeight w:val="281"/>
        </w:trPr>
        <w:tc>
          <w:tcPr>
            <w:tcW w:w="783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2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rPr>
          <w:cantSplit/>
          <w:trHeight w:val="281"/>
        </w:trPr>
        <w:tc>
          <w:tcPr>
            <w:tcW w:w="783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2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rPr>
          <w:cantSplit/>
          <w:trHeight w:val="281"/>
        </w:trPr>
        <w:tc>
          <w:tcPr>
            <w:tcW w:w="783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2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rPr>
          <w:cantSplit/>
          <w:trHeight w:val="281"/>
        </w:trPr>
        <w:tc>
          <w:tcPr>
            <w:tcW w:w="783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2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rPr>
          <w:cantSplit/>
          <w:trHeight w:val="281"/>
        </w:trPr>
        <w:tc>
          <w:tcPr>
            <w:tcW w:w="783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2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rPr>
          <w:cantSplit/>
          <w:trHeight w:val="281"/>
        </w:trPr>
        <w:tc>
          <w:tcPr>
            <w:tcW w:w="783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2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rPr>
          <w:cantSplit/>
          <w:trHeight w:val="281"/>
        </w:trPr>
        <w:tc>
          <w:tcPr>
            <w:tcW w:w="783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2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rPr>
          <w:cantSplit/>
          <w:trHeight w:val="281"/>
        </w:trPr>
        <w:tc>
          <w:tcPr>
            <w:tcW w:w="783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2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rPr>
          <w:cantSplit/>
          <w:trHeight w:val="281"/>
        </w:trPr>
        <w:tc>
          <w:tcPr>
            <w:tcW w:w="783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2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rPr>
          <w:cantSplit/>
          <w:trHeight w:val="281"/>
        </w:trPr>
        <w:tc>
          <w:tcPr>
            <w:tcW w:w="783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2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rPr>
          <w:cantSplit/>
          <w:trHeight w:val="281"/>
        </w:trPr>
        <w:tc>
          <w:tcPr>
            <w:tcW w:w="783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2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rPr>
          <w:cantSplit/>
          <w:trHeight w:val="281"/>
        </w:trPr>
        <w:tc>
          <w:tcPr>
            <w:tcW w:w="783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32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rPr>
          <w:cantSplit/>
          <w:trHeight w:val="281"/>
        </w:trPr>
        <w:tc>
          <w:tcPr>
            <w:tcW w:w="783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2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F14600" w:rsidRPr="00F14600" w:rsidRDefault="00F14600" w:rsidP="00F14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4600" w:rsidRPr="00F14600" w:rsidRDefault="00F14600" w:rsidP="00F14600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p w:rsidR="00F14600" w:rsidRPr="00F14600" w:rsidRDefault="00F14600" w:rsidP="00F1460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1460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Соответствие динамики обученности  учащихся уровню РУВ</w:t>
      </w:r>
    </w:p>
    <w:p w:rsidR="00F14600" w:rsidRPr="00F14600" w:rsidRDefault="00F14600" w:rsidP="00F1460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2176"/>
        <w:gridCol w:w="1020"/>
        <w:gridCol w:w="1468"/>
        <w:gridCol w:w="1468"/>
        <w:gridCol w:w="1468"/>
        <w:gridCol w:w="1468"/>
        <w:gridCol w:w="1468"/>
        <w:gridCol w:w="1468"/>
        <w:gridCol w:w="1468"/>
        <w:gridCol w:w="1468"/>
      </w:tblGrid>
      <w:tr w:rsidR="00F14600" w:rsidRPr="00F14600" w:rsidTr="007109DE">
        <w:tc>
          <w:tcPr>
            <w:tcW w:w="51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6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2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 РУВ</w:t>
            </w:r>
          </w:p>
        </w:tc>
        <w:tc>
          <w:tcPr>
            <w:tcW w:w="1468" w:type="dxa"/>
          </w:tcPr>
          <w:p w:rsidR="00F14600" w:rsidRPr="00F14600" w:rsidRDefault="00F14600" w:rsidP="00F1460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учебный год </w:t>
            </w: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Динамика РУВ</w:t>
            </w:r>
          </w:p>
        </w:tc>
        <w:tc>
          <w:tcPr>
            <w:tcW w:w="1468" w:type="dxa"/>
          </w:tcPr>
          <w:p w:rsidR="00F14600" w:rsidRPr="00F14600" w:rsidRDefault="00F14600" w:rsidP="00F1460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Динамика РУВ</w:t>
            </w:r>
          </w:p>
        </w:tc>
        <w:tc>
          <w:tcPr>
            <w:tcW w:w="1468" w:type="dxa"/>
          </w:tcPr>
          <w:p w:rsidR="00F14600" w:rsidRPr="00F14600" w:rsidRDefault="00F14600" w:rsidP="00F1460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Динамика</w:t>
            </w:r>
          </w:p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РУВ</w:t>
            </w:r>
          </w:p>
        </w:tc>
        <w:tc>
          <w:tcPr>
            <w:tcW w:w="1468" w:type="dxa"/>
          </w:tcPr>
          <w:p w:rsidR="00F14600" w:rsidRPr="00F14600" w:rsidRDefault="00F14600" w:rsidP="00F1460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Динамика</w:t>
            </w:r>
          </w:p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РУВ</w:t>
            </w:r>
          </w:p>
        </w:tc>
      </w:tr>
      <w:tr w:rsidR="00F14600" w:rsidRPr="00F14600" w:rsidTr="007109DE">
        <w:tc>
          <w:tcPr>
            <w:tcW w:w="51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6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c>
          <w:tcPr>
            <w:tcW w:w="51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6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c>
          <w:tcPr>
            <w:tcW w:w="51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6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c>
          <w:tcPr>
            <w:tcW w:w="51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6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c>
          <w:tcPr>
            <w:tcW w:w="51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6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c>
          <w:tcPr>
            <w:tcW w:w="51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6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c>
          <w:tcPr>
            <w:tcW w:w="51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6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c>
          <w:tcPr>
            <w:tcW w:w="51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6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c>
          <w:tcPr>
            <w:tcW w:w="51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6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c>
          <w:tcPr>
            <w:tcW w:w="51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6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c>
          <w:tcPr>
            <w:tcW w:w="51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76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c>
          <w:tcPr>
            <w:tcW w:w="51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76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c>
          <w:tcPr>
            <w:tcW w:w="51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76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c>
          <w:tcPr>
            <w:tcW w:w="51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76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c>
          <w:tcPr>
            <w:tcW w:w="51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76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c>
          <w:tcPr>
            <w:tcW w:w="51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76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c>
          <w:tcPr>
            <w:tcW w:w="51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76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c>
          <w:tcPr>
            <w:tcW w:w="51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76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c>
          <w:tcPr>
            <w:tcW w:w="51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76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c>
          <w:tcPr>
            <w:tcW w:w="51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76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c>
          <w:tcPr>
            <w:tcW w:w="51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76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c>
          <w:tcPr>
            <w:tcW w:w="51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76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c>
          <w:tcPr>
            <w:tcW w:w="51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76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c>
          <w:tcPr>
            <w:tcW w:w="51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76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c>
          <w:tcPr>
            <w:tcW w:w="51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176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4600" w:rsidRPr="00F14600" w:rsidTr="007109DE">
        <w:tc>
          <w:tcPr>
            <w:tcW w:w="511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76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F14600" w:rsidRPr="00F14600" w:rsidRDefault="00F14600" w:rsidP="00F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14600" w:rsidRPr="00F14600" w:rsidRDefault="00F14600" w:rsidP="00F14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Pr="00F14600" w:rsidRDefault="00F14600" w:rsidP="00F14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00" w:rsidRDefault="00F14600"/>
    <w:p w:rsidR="00F14600" w:rsidRDefault="00F14600"/>
    <w:sectPr w:rsidR="00F14600" w:rsidSect="00F146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86E" w:rsidRDefault="0097286E" w:rsidP="00F14600">
      <w:pPr>
        <w:spacing w:after="0" w:line="240" w:lineRule="auto"/>
      </w:pPr>
      <w:r>
        <w:separator/>
      </w:r>
    </w:p>
  </w:endnote>
  <w:endnote w:type="continuationSeparator" w:id="0">
    <w:p w:rsidR="0097286E" w:rsidRDefault="0097286E" w:rsidP="00F1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600" w:rsidRDefault="00F14600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5721E3">
      <w:rPr>
        <w:noProof/>
      </w:rPr>
      <w:t>14</w:t>
    </w:r>
    <w:r>
      <w:fldChar w:fldCharType="end"/>
    </w:r>
  </w:p>
  <w:p w:rsidR="00F14600" w:rsidRDefault="00F1460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86E" w:rsidRDefault="0097286E" w:rsidP="00F14600">
      <w:pPr>
        <w:spacing w:after="0" w:line="240" w:lineRule="auto"/>
      </w:pPr>
      <w:r>
        <w:separator/>
      </w:r>
    </w:p>
  </w:footnote>
  <w:footnote w:type="continuationSeparator" w:id="0">
    <w:p w:rsidR="0097286E" w:rsidRDefault="0097286E" w:rsidP="00F14600">
      <w:pPr>
        <w:spacing w:after="0" w:line="240" w:lineRule="auto"/>
      </w:pPr>
      <w:r>
        <w:continuationSeparator/>
      </w:r>
    </w:p>
  </w:footnote>
  <w:footnote w:id="1">
    <w:p w:rsidR="00F14600" w:rsidRPr="009C38FA" w:rsidRDefault="00F14600" w:rsidP="00F14600">
      <w:pPr>
        <w:pStyle w:val="af0"/>
      </w:pPr>
      <w:r w:rsidRPr="009C38FA">
        <w:rPr>
          <w:rStyle w:val="af2"/>
          <w:sz w:val="24"/>
          <w:szCs w:val="24"/>
        </w:rPr>
        <w:footnoteRef/>
      </w: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9C38FA">
        <w:rPr>
          <w:color w:val="333333"/>
          <w:sz w:val="24"/>
          <w:szCs w:val="24"/>
          <w:shd w:val="clear" w:color="auto" w:fill="FFFFFF"/>
        </w:rPr>
        <w:t>Антропова М. В.</w:t>
      </w: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9C38FA">
        <w:rPr>
          <w:sz w:val="24"/>
          <w:szCs w:val="24"/>
          <w:shd w:val="clear" w:color="auto" w:fill="FFFFFF"/>
        </w:rPr>
        <w:t>Работоспособность учащихся и её динамика в процессе учебной и трудовой деятельности. - М.: Просвещение, 1968 г.</w:t>
      </w:r>
    </w:p>
  </w:footnote>
  <w:footnote w:id="2">
    <w:p w:rsidR="00F14600" w:rsidRDefault="00F14600" w:rsidP="00F14600">
      <w:pPr>
        <w:jc w:val="both"/>
      </w:pPr>
      <w:r>
        <w:rPr>
          <w:rStyle w:val="af2"/>
        </w:rPr>
        <w:footnoteRef/>
      </w:r>
      <w:r>
        <w:t xml:space="preserve"> Критерии уровней развития обобщения по П.Я. </w:t>
      </w:r>
      <w:proofErr w:type="spellStart"/>
      <w:r>
        <w:t>Гальперену</w:t>
      </w:r>
      <w:proofErr w:type="spellEnd"/>
      <w:r>
        <w:t>.</w:t>
      </w:r>
    </w:p>
    <w:p w:rsidR="00F14600" w:rsidRDefault="00F14600" w:rsidP="00F14600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056"/>
    <w:multiLevelType w:val="hybridMultilevel"/>
    <w:tmpl w:val="1FD6D8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CC7345"/>
    <w:multiLevelType w:val="hybridMultilevel"/>
    <w:tmpl w:val="BF04B406"/>
    <w:lvl w:ilvl="0" w:tplc="830ABE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11E32"/>
    <w:multiLevelType w:val="hybridMultilevel"/>
    <w:tmpl w:val="731EA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B176C7"/>
    <w:multiLevelType w:val="hybridMultilevel"/>
    <w:tmpl w:val="28E8AAB8"/>
    <w:lvl w:ilvl="0" w:tplc="830ABE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6271837"/>
    <w:multiLevelType w:val="hybridMultilevel"/>
    <w:tmpl w:val="629A4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55F05"/>
    <w:multiLevelType w:val="hybridMultilevel"/>
    <w:tmpl w:val="256890E4"/>
    <w:lvl w:ilvl="0" w:tplc="830ABE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62162"/>
    <w:multiLevelType w:val="multilevel"/>
    <w:tmpl w:val="E0DAB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FB2049C"/>
    <w:multiLevelType w:val="hybridMultilevel"/>
    <w:tmpl w:val="25AA38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6B3FE1"/>
    <w:multiLevelType w:val="hybridMultilevel"/>
    <w:tmpl w:val="C5E45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E74D9"/>
    <w:multiLevelType w:val="hybridMultilevel"/>
    <w:tmpl w:val="091A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8717D"/>
    <w:multiLevelType w:val="hybridMultilevel"/>
    <w:tmpl w:val="5914D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18"/>
    <w:rsid w:val="005721E3"/>
    <w:rsid w:val="00574B0E"/>
    <w:rsid w:val="007728A0"/>
    <w:rsid w:val="008B46F1"/>
    <w:rsid w:val="00931C18"/>
    <w:rsid w:val="0097286E"/>
    <w:rsid w:val="00F1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460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6F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1460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14600"/>
  </w:style>
  <w:style w:type="paragraph" w:styleId="a4">
    <w:name w:val="Title"/>
    <w:basedOn w:val="a"/>
    <w:link w:val="a5"/>
    <w:qFormat/>
    <w:rsid w:val="00F146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F1460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styleId="a6">
    <w:name w:val="Emphasis"/>
    <w:uiPriority w:val="20"/>
    <w:qFormat/>
    <w:rsid w:val="00F14600"/>
    <w:rPr>
      <w:i/>
      <w:iCs/>
    </w:rPr>
  </w:style>
  <w:style w:type="table" w:styleId="a7">
    <w:name w:val="Table Grid"/>
    <w:basedOn w:val="a1"/>
    <w:uiPriority w:val="59"/>
    <w:rsid w:val="00F14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F146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anel-header-text">
    <w:name w:val="x-panel-header-text"/>
    <w:basedOn w:val="a0"/>
    <w:rsid w:val="00F14600"/>
  </w:style>
  <w:style w:type="character" w:customStyle="1" w:styleId="x-tab-strip-text">
    <w:name w:val="x-tab-strip-text"/>
    <w:basedOn w:val="a0"/>
    <w:rsid w:val="00F14600"/>
  </w:style>
  <w:style w:type="paragraph" w:styleId="a9">
    <w:name w:val="Balloon Text"/>
    <w:basedOn w:val="a"/>
    <w:link w:val="aa"/>
    <w:uiPriority w:val="99"/>
    <w:semiHidden/>
    <w:unhideWhenUsed/>
    <w:rsid w:val="00F1460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F1460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Zag11">
    <w:name w:val="Zag_11"/>
    <w:rsid w:val="00F14600"/>
  </w:style>
  <w:style w:type="paragraph" w:styleId="ab">
    <w:name w:val="Normal (Web)"/>
    <w:basedOn w:val="a"/>
    <w:uiPriority w:val="99"/>
    <w:unhideWhenUsed/>
    <w:rsid w:val="00F1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4600"/>
  </w:style>
  <w:style w:type="paragraph" w:styleId="ac">
    <w:name w:val="header"/>
    <w:basedOn w:val="a"/>
    <w:link w:val="ad"/>
    <w:uiPriority w:val="99"/>
    <w:unhideWhenUsed/>
    <w:rsid w:val="00F146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F146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F146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F146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note text"/>
    <w:basedOn w:val="a"/>
    <w:link w:val="af1"/>
    <w:uiPriority w:val="99"/>
    <w:semiHidden/>
    <w:unhideWhenUsed/>
    <w:rsid w:val="00F14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F146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F14600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F14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F146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F14600"/>
    <w:rPr>
      <w:vertAlign w:val="superscript"/>
    </w:rPr>
  </w:style>
  <w:style w:type="character" w:styleId="af6">
    <w:name w:val="Strong"/>
    <w:uiPriority w:val="22"/>
    <w:qFormat/>
    <w:rsid w:val="00F146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460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6F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1460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14600"/>
  </w:style>
  <w:style w:type="paragraph" w:styleId="a4">
    <w:name w:val="Title"/>
    <w:basedOn w:val="a"/>
    <w:link w:val="a5"/>
    <w:qFormat/>
    <w:rsid w:val="00F146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F1460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styleId="a6">
    <w:name w:val="Emphasis"/>
    <w:uiPriority w:val="20"/>
    <w:qFormat/>
    <w:rsid w:val="00F14600"/>
    <w:rPr>
      <w:i/>
      <w:iCs/>
    </w:rPr>
  </w:style>
  <w:style w:type="table" w:styleId="a7">
    <w:name w:val="Table Grid"/>
    <w:basedOn w:val="a1"/>
    <w:uiPriority w:val="59"/>
    <w:rsid w:val="00F14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F146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anel-header-text">
    <w:name w:val="x-panel-header-text"/>
    <w:basedOn w:val="a0"/>
    <w:rsid w:val="00F14600"/>
  </w:style>
  <w:style w:type="character" w:customStyle="1" w:styleId="x-tab-strip-text">
    <w:name w:val="x-tab-strip-text"/>
    <w:basedOn w:val="a0"/>
    <w:rsid w:val="00F14600"/>
  </w:style>
  <w:style w:type="paragraph" w:styleId="a9">
    <w:name w:val="Balloon Text"/>
    <w:basedOn w:val="a"/>
    <w:link w:val="aa"/>
    <w:uiPriority w:val="99"/>
    <w:semiHidden/>
    <w:unhideWhenUsed/>
    <w:rsid w:val="00F1460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F1460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Zag11">
    <w:name w:val="Zag_11"/>
    <w:rsid w:val="00F14600"/>
  </w:style>
  <w:style w:type="paragraph" w:styleId="ab">
    <w:name w:val="Normal (Web)"/>
    <w:basedOn w:val="a"/>
    <w:uiPriority w:val="99"/>
    <w:unhideWhenUsed/>
    <w:rsid w:val="00F1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4600"/>
  </w:style>
  <w:style w:type="paragraph" w:styleId="ac">
    <w:name w:val="header"/>
    <w:basedOn w:val="a"/>
    <w:link w:val="ad"/>
    <w:uiPriority w:val="99"/>
    <w:unhideWhenUsed/>
    <w:rsid w:val="00F146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F146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F146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F146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note text"/>
    <w:basedOn w:val="a"/>
    <w:link w:val="af1"/>
    <w:uiPriority w:val="99"/>
    <w:semiHidden/>
    <w:unhideWhenUsed/>
    <w:rsid w:val="00F14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F146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F14600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F14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F146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F14600"/>
    <w:rPr>
      <w:vertAlign w:val="superscript"/>
    </w:rPr>
  </w:style>
  <w:style w:type="character" w:styleId="af6">
    <w:name w:val="Strong"/>
    <w:uiPriority w:val="22"/>
    <w:qFormat/>
    <w:rsid w:val="00F14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32:8082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192.168.1.32:808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92.168.1.32:80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2.168.1.32:808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3771</Words>
  <Characters>21499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3</cp:revision>
  <dcterms:created xsi:type="dcterms:W3CDTF">2016-03-14T04:31:00Z</dcterms:created>
  <dcterms:modified xsi:type="dcterms:W3CDTF">2016-03-15T03:53:00Z</dcterms:modified>
</cp:coreProperties>
</file>