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69" w:rsidRDefault="005F04C3" w:rsidP="00F27B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9A0FA5">
        <w:rPr>
          <w:rFonts w:ascii="Times New Roman" w:hAnsi="Times New Roman" w:cs="Times New Roman"/>
          <w:color w:val="000000" w:themeColor="text1"/>
        </w:rPr>
        <w:t>Муниципальное дошкольное автономное образовательное</w:t>
      </w:r>
      <w:r w:rsidR="00266403">
        <w:rPr>
          <w:rFonts w:ascii="Times New Roman" w:hAnsi="Times New Roman" w:cs="Times New Roman"/>
          <w:color w:val="000000" w:themeColor="text1"/>
        </w:rPr>
        <w:t xml:space="preserve"> некоммерческое</w:t>
      </w:r>
      <w:r w:rsidRPr="009A0FA5">
        <w:rPr>
          <w:rFonts w:ascii="Times New Roman" w:hAnsi="Times New Roman" w:cs="Times New Roman"/>
          <w:color w:val="000000" w:themeColor="text1"/>
        </w:rPr>
        <w:t xml:space="preserve"> учреждение детский сад № 11 муниципального образования </w:t>
      </w:r>
      <w:proofErr w:type="spellStart"/>
      <w:r w:rsidRPr="009A0FA5">
        <w:rPr>
          <w:rFonts w:ascii="Times New Roman" w:hAnsi="Times New Roman" w:cs="Times New Roman"/>
          <w:color w:val="000000" w:themeColor="text1"/>
        </w:rPr>
        <w:t>Кореновский</w:t>
      </w:r>
      <w:proofErr w:type="spellEnd"/>
      <w:r w:rsidRPr="009A0FA5">
        <w:rPr>
          <w:rFonts w:ascii="Times New Roman" w:hAnsi="Times New Roman" w:cs="Times New Roman"/>
          <w:color w:val="000000" w:themeColor="text1"/>
        </w:rPr>
        <w:t xml:space="preserve"> район</w:t>
      </w:r>
      <w:r w:rsidRPr="009A0FA5">
        <w:rPr>
          <w:rFonts w:ascii="Times New Roman" w:hAnsi="Times New Roman" w:cs="Times New Roman"/>
          <w:i/>
          <w:color w:val="000000" w:themeColor="text1"/>
        </w:rPr>
        <w:br/>
      </w:r>
    </w:p>
    <w:p w:rsidR="00E31F69" w:rsidRDefault="00E31F69" w:rsidP="00F27B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E31F69" w:rsidRDefault="00E31F69" w:rsidP="00F27B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E31F69" w:rsidRDefault="00E31F69" w:rsidP="00F27B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E31F69" w:rsidRDefault="005F04C3" w:rsidP="00F27B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Консультация на тему:</w:t>
      </w:r>
    </w:p>
    <w:p w:rsidR="005F04C3" w:rsidRPr="00DB12E6" w:rsidRDefault="005F04C3" w:rsidP="005F04C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</w:t>
      </w:r>
      <w:r w:rsidRPr="00DB12E6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Игровые методы и приемы, как средство развития элементарных математических представлений у детей дошкольного возраста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».</w:t>
      </w:r>
    </w:p>
    <w:p w:rsidR="00E31F69" w:rsidRDefault="00E31F69" w:rsidP="00F27B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E31F69" w:rsidRDefault="00E31F69" w:rsidP="00F27B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E31F69" w:rsidRDefault="00E31F69" w:rsidP="00F27B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E31F69" w:rsidRDefault="00E31F69" w:rsidP="00F27B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E31F69" w:rsidRDefault="00E31F69" w:rsidP="00F27B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E31F69" w:rsidRDefault="00E31F69" w:rsidP="00F27B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E31F69" w:rsidRDefault="00E31F69" w:rsidP="00F27B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E31F69" w:rsidRDefault="00E31F69" w:rsidP="00F27B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F04C3" w:rsidRDefault="005F04C3" w:rsidP="005F04C3">
      <w:pPr>
        <w:ind w:left="5529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</w:t>
      </w:r>
    </w:p>
    <w:p w:rsidR="005F04C3" w:rsidRDefault="005F04C3" w:rsidP="005F04C3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</w:t>
      </w:r>
      <w:r w:rsidRPr="005F04C3">
        <w:rPr>
          <w:rFonts w:ascii="Times New Roman" w:hAnsi="Times New Roman" w:cs="Times New Roman"/>
          <w:bCs/>
          <w:iCs/>
          <w:sz w:val="28"/>
          <w:szCs w:val="28"/>
        </w:rPr>
        <w:t xml:space="preserve">Воспитатель  </w:t>
      </w:r>
      <w:proofErr w:type="spellStart"/>
      <w:r w:rsidRPr="005F04C3">
        <w:rPr>
          <w:rFonts w:ascii="Times New Roman" w:hAnsi="Times New Roman" w:cs="Times New Roman"/>
          <w:bCs/>
          <w:iCs/>
          <w:sz w:val="28"/>
          <w:szCs w:val="28"/>
        </w:rPr>
        <w:t>Сейвач</w:t>
      </w:r>
      <w:proofErr w:type="spellEnd"/>
      <w:r w:rsidRPr="005F04C3">
        <w:rPr>
          <w:rFonts w:ascii="Times New Roman" w:hAnsi="Times New Roman" w:cs="Times New Roman"/>
          <w:bCs/>
          <w:iCs/>
          <w:sz w:val="28"/>
          <w:szCs w:val="28"/>
        </w:rPr>
        <w:t xml:space="preserve"> Л.Е.</w:t>
      </w:r>
    </w:p>
    <w:p w:rsidR="00F27B27" w:rsidRPr="005F04C3" w:rsidRDefault="005F04C3" w:rsidP="005F04C3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</w:t>
      </w:r>
      <w:r w:rsidR="00F27B27" w:rsidRPr="00DB12E6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Игровые методы и приемы, как средство развития элементарных математических представлений у детей дошкольного возраста</w:t>
      </w:r>
    </w:p>
    <w:p w:rsid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t>В дошкольном возрасте закладываются основы знаний необходимых ребенку в дальнейшем в школе. Математика представляет собой сложную науку, которая может вызвать определенные трудности в период школьного обучения. К тому же не все дети имеют склонности к математике и обладают математическим складом ума, и поэтому при подготовке детей к школе, важно, именно в дошкольном возрасте с целью развития мышления использовать различные виды несложных логических задач и упражнений.</w:t>
      </w:r>
    </w:p>
    <w:p w:rsidR="00F27B27" w:rsidRPr="00F27B27" w:rsidRDefault="00E31F69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Логические задачи, </w:t>
      </w:r>
      <w:r w:rsidR="00F27B27" w:rsidRPr="00F27B27">
        <w:rPr>
          <w:color w:val="333333"/>
          <w:sz w:val="28"/>
          <w:szCs w:val="28"/>
        </w:rPr>
        <w:t xml:space="preserve"> упражнения воспитывают у детей познавательный интерес, способность к творческому поиску, желание и умение учиться. Занимательные математические задачки способствуют у ребенка умению быстро воспринимать познавательные задачи и находить на них верные решения. Дети начинают понимать, что для решения логической задачи им необходимо сосредоточиться, дети начинают осознавать, что такая задача содержит "подвох" и для ее решения необходимо понять, в чем состоит хитрость и уловка.</w:t>
      </w:r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t>Такие задачки и упражнения применяются не только на занятиях в детских садах, но и в повседневной жизни ребенка. Например, в старших группах логические упражнения используются в качестве "умственной гимнастики" в начале занятия или при выполнении конкретной программной задачи обучения (формирование количественных и пространственных представлений)</w:t>
      </w:r>
      <w:proofErr w:type="gramStart"/>
      <w:r w:rsidRPr="00F27B27">
        <w:rPr>
          <w:color w:val="333333"/>
          <w:sz w:val="28"/>
          <w:szCs w:val="28"/>
        </w:rPr>
        <w:t xml:space="preserve"> .</w:t>
      </w:r>
      <w:proofErr w:type="gramEnd"/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t>Примерные логические задачки по математике:</w:t>
      </w:r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t>- Стоит клен. На клене две ветки, на каждой ветке по две вишенки. Сколько всего вишен растет на клене? (ответ: ни одной - на клене вишни не растут)</w:t>
      </w:r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t>- У двух сестер по одному брату. Сколько детей в семье? (ответ: трое)</w:t>
      </w:r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t xml:space="preserve">-Мельник пришел на мельницу. В каждом углу он увидел по 3 мешка, на каждом мешке сидело по 3 кошки, каждая кошка имела по 3-х котят. Сколько ног было на мельнице? </w:t>
      </w:r>
      <w:proofErr w:type="gramStart"/>
      <w:r w:rsidRPr="00F27B27">
        <w:rPr>
          <w:color w:val="333333"/>
          <w:sz w:val="28"/>
          <w:szCs w:val="28"/>
        </w:rPr>
        <w:t>(Ответ: две ноги.</w:t>
      </w:r>
      <w:proofErr w:type="gramEnd"/>
      <w:r w:rsidRPr="00F27B27">
        <w:rPr>
          <w:color w:val="333333"/>
          <w:sz w:val="28"/>
          <w:szCs w:val="28"/>
        </w:rPr>
        <w:t xml:space="preserve"> </w:t>
      </w:r>
      <w:proofErr w:type="gramStart"/>
      <w:r w:rsidRPr="00F27B27">
        <w:rPr>
          <w:color w:val="333333"/>
          <w:sz w:val="28"/>
          <w:szCs w:val="28"/>
        </w:rPr>
        <w:t>У кошек лапы)</w:t>
      </w:r>
      <w:proofErr w:type="gramEnd"/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t>- У животного 2 правые ноги, 2 левые ноги, 2 ноги спереди, 2 ноги сзади. Сколько ног у животного? (ответ: 4 ноги) и т. д.</w:t>
      </w:r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t>Также можно использовать логические концовки, например:</w:t>
      </w:r>
    </w:p>
    <w:p w:rsidR="00F27B27" w:rsidRPr="00F27B27" w:rsidRDefault="00DB12E6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Если стол выше стула, то стул</w:t>
      </w:r>
      <w:r w:rsidR="005F04C3">
        <w:rPr>
          <w:color w:val="333333"/>
          <w:sz w:val="28"/>
          <w:szCs w:val="28"/>
        </w:rPr>
        <w:t xml:space="preserve"> (ниже стола)</w:t>
      </w:r>
      <w:r w:rsidR="00F27B27" w:rsidRPr="00F27B27">
        <w:rPr>
          <w:color w:val="333333"/>
          <w:sz w:val="28"/>
          <w:szCs w:val="28"/>
        </w:rPr>
        <w:t>;</w:t>
      </w:r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lastRenderedPageBreak/>
        <w:t>-</w:t>
      </w:r>
      <w:r w:rsidR="00DB12E6">
        <w:rPr>
          <w:color w:val="333333"/>
          <w:sz w:val="28"/>
          <w:szCs w:val="28"/>
        </w:rPr>
        <w:t xml:space="preserve"> Если 2 больше одного, то один </w:t>
      </w:r>
      <w:r w:rsidRPr="00F27B27">
        <w:rPr>
          <w:color w:val="333333"/>
          <w:sz w:val="28"/>
          <w:szCs w:val="28"/>
        </w:rPr>
        <w:t>(меньше 2)</w:t>
      </w:r>
      <w:proofErr w:type="gramStart"/>
      <w:r w:rsidRPr="00F27B27">
        <w:rPr>
          <w:color w:val="333333"/>
          <w:sz w:val="28"/>
          <w:szCs w:val="28"/>
        </w:rPr>
        <w:t xml:space="preserve"> ;</w:t>
      </w:r>
      <w:proofErr w:type="gramEnd"/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t>- Ес</w:t>
      </w:r>
      <w:r w:rsidR="00DB12E6">
        <w:rPr>
          <w:color w:val="333333"/>
          <w:sz w:val="28"/>
          <w:szCs w:val="28"/>
        </w:rPr>
        <w:t>ли правая рука справа, то левая</w:t>
      </w:r>
      <w:r w:rsidRPr="00F27B27">
        <w:rPr>
          <w:color w:val="333333"/>
          <w:sz w:val="28"/>
          <w:szCs w:val="28"/>
        </w:rPr>
        <w:t xml:space="preserve"> (слева) и т. д.</w:t>
      </w:r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t>Также, в качестве средств</w:t>
      </w:r>
      <w:r w:rsidR="00DB12E6">
        <w:rPr>
          <w:color w:val="333333"/>
          <w:sz w:val="28"/>
          <w:szCs w:val="28"/>
        </w:rPr>
        <w:t>,</w:t>
      </w:r>
      <w:r w:rsidRPr="00F27B27">
        <w:rPr>
          <w:color w:val="333333"/>
          <w:sz w:val="28"/>
          <w:szCs w:val="28"/>
        </w:rPr>
        <w:t xml:space="preserve"> </w:t>
      </w:r>
      <w:r w:rsidR="00DB12E6">
        <w:rPr>
          <w:color w:val="333333"/>
          <w:sz w:val="28"/>
          <w:szCs w:val="28"/>
        </w:rPr>
        <w:t xml:space="preserve"> </w:t>
      </w:r>
      <w:r w:rsidRPr="00F27B27">
        <w:rPr>
          <w:color w:val="333333"/>
          <w:sz w:val="28"/>
          <w:szCs w:val="28"/>
        </w:rPr>
        <w:t>для проведения некоторых логических игр следует использо</w:t>
      </w:r>
      <w:r w:rsidR="00DB12E6">
        <w:rPr>
          <w:color w:val="333333"/>
          <w:sz w:val="28"/>
          <w:szCs w:val="28"/>
        </w:rPr>
        <w:t xml:space="preserve">вать логические блоки (блоки </w:t>
      </w:r>
      <w:proofErr w:type="spellStart"/>
      <w:r w:rsidR="00DB12E6">
        <w:rPr>
          <w:color w:val="333333"/>
          <w:sz w:val="28"/>
          <w:szCs w:val="28"/>
        </w:rPr>
        <w:t>Дьене</w:t>
      </w:r>
      <w:r w:rsidRPr="00F27B27">
        <w:rPr>
          <w:color w:val="333333"/>
          <w:sz w:val="28"/>
          <w:szCs w:val="28"/>
        </w:rPr>
        <w:t>ша</w:t>
      </w:r>
      <w:proofErr w:type="spellEnd"/>
      <w:r w:rsidRPr="00F27B27">
        <w:rPr>
          <w:color w:val="333333"/>
          <w:sz w:val="28"/>
          <w:szCs w:val="28"/>
        </w:rPr>
        <w:t>). Эти блоки применяются для классификации по цвету, размеру и форме.</w:t>
      </w:r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t>Можно также использовать вне занятий логические упражнения на составление геометрических фигур из частей</w:t>
      </w:r>
      <w:proofErr w:type="gramStart"/>
      <w:r w:rsidRPr="00F27B27">
        <w:rPr>
          <w:color w:val="333333"/>
          <w:sz w:val="28"/>
          <w:szCs w:val="28"/>
        </w:rPr>
        <w:t>.</w:t>
      </w:r>
      <w:proofErr w:type="gramEnd"/>
      <w:r w:rsidRPr="00F27B27">
        <w:rPr>
          <w:color w:val="333333"/>
          <w:sz w:val="28"/>
          <w:szCs w:val="28"/>
        </w:rPr>
        <w:t xml:space="preserve"> (</w:t>
      </w:r>
      <w:proofErr w:type="gramStart"/>
      <w:r w:rsidRPr="00F27B27">
        <w:rPr>
          <w:color w:val="333333"/>
          <w:sz w:val="28"/>
          <w:szCs w:val="28"/>
        </w:rPr>
        <w:t>у</w:t>
      </w:r>
      <w:proofErr w:type="gramEnd"/>
      <w:r w:rsidRPr="00F27B27">
        <w:rPr>
          <w:color w:val="333333"/>
          <w:sz w:val="28"/>
          <w:szCs w:val="28"/>
        </w:rPr>
        <w:t>пражнения данного типа является "Головоломка Пифагора".</w:t>
      </w:r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t>Если вы видите, что ребенок не справляется с решением логических задач, то возможно они не научились концентрировать своё внимание и запоминать условие задачи. Вполне вероятно, что дети</w:t>
      </w:r>
      <w:r w:rsidR="00DB12E6">
        <w:rPr>
          <w:color w:val="333333"/>
          <w:sz w:val="28"/>
          <w:szCs w:val="28"/>
        </w:rPr>
        <w:t>,</w:t>
      </w:r>
      <w:r w:rsidRPr="00F27B27">
        <w:rPr>
          <w:color w:val="333333"/>
          <w:sz w:val="28"/>
          <w:szCs w:val="28"/>
        </w:rPr>
        <w:t xml:space="preserve"> слушая условие задачи</w:t>
      </w:r>
      <w:r w:rsidR="00DB12E6">
        <w:rPr>
          <w:color w:val="333333"/>
          <w:sz w:val="28"/>
          <w:szCs w:val="28"/>
        </w:rPr>
        <w:t xml:space="preserve">, </w:t>
      </w:r>
      <w:r w:rsidRPr="00F27B27">
        <w:rPr>
          <w:color w:val="333333"/>
          <w:sz w:val="28"/>
          <w:szCs w:val="28"/>
        </w:rPr>
        <w:t xml:space="preserve"> могли что - то забыть или просто не понять. В этом случаи педагог должен помочь ребенку сделать определенные выводы из условия математической задачи. Прочитав первое предложение, нужно обязательно спросить у ребенка, что он узнал, и что он понял. И так далее.</w:t>
      </w:r>
    </w:p>
    <w:p w:rsidR="00F27B27" w:rsidRPr="00F27B27" w:rsidRDefault="00DB12E6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Можно решить при ребенке </w:t>
      </w:r>
      <w:r w:rsidR="00F27B27" w:rsidRPr="00F27B27">
        <w:rPr>
          <w:color w:val="333333"/>
          <w:sz w:val="28"/>
          <w:szCs w:val="28"/>
        </w:rPr>
        <w:t xml:space="preserve"> вслух какую </w:t>
      </w:r>
      <w:r>
        <w:rPr>
          <w:color w:val="333333"/>
          <w:sz w:val="28"/>
          <w:szCs w:val="28"/>
        </w:rPr>
        <w:t>–</w:t>
      </w:r>
      <w:r w:rsidR="005F04C3">
        <w:rPr>
          <w:color w:val="333333"/>
          <w:sz w:val="28"/>
          <w:szCs w:val="28"/>
        </w:rPr>
        <w:t xml:space="preserve"> либо</w:t>
      </w:r>
      <w:r>
        <w:rPr>
          <w:color w:val="333333"/>
          <w:sz w:val="28"/>
          <w:szCs w:val="28"/>
        </w:rPr>
        <w:t xml:space="preserve"> </w:t>
      </w:r>
      <w:r w:rsidR="00F27B27" w:rsidRPr="00F27B27">
        <w:rPr>
          <w:color w:val="333333"/>
          <w:sz w:val="28"/>
          <w:szCs w:val="28"/>
        </w:rPr>
        <w:t xml:space="preserve"> логическую задачу. При этом делая определенные выводы после каждого предложения. Это делается для того, чтобы ребенок - дошкольник смог проследить за ходом ваших мыслей. Делается это для того, чтобы ребенок смог понять принцип решения подобных задач.</w:t>
      </w:r>
    </w:p>
    <w:p w:rsidR="00F27B27" w:rsidRPr="00F27B27" w:rsidRDefault="00F27B27" w:rsidP="00F27B27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F27B27">
        <w:rPr>
          <w:color w:val="333333"/>
          <w:sz w:val="28"/>
          <w:szCs w:val="28"/>
        </w:rPr>
        <w:t>Описанный прием можно предложить родителям дошкольников использовать дома для закрепления полученных знаний в детском саду.</w:t>
      </w:r>
    </w:p>
    <w:p w:rsidR="009936AD" w:rsidRPr="00F27B27" w:rsidRDefault="009936AD">
      <w:pPr>
        <w:rPr>
          <w:rFonts w:ascii="Times New Roman" w:hAnsi="Times New Roman" w:cs="Times New Roman"/>
          <w:sz w:val="28"/>
          <w:szCs w:val="28"/>
        </w:rPr>
      </w:pPr>
    </w:p>
    <w:sectPr w:rsidR="009936AD" w:rsidRPr="00F27B27" w:rsidSect="0099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B27"/>
    <w:rsid w:val="00183368"/>
    <w:rsid w:val="00266403"/>
    <w:rsid w:val="004A2ABB"/>
    <w:rsid w:val="005F04C3"/>
    <w:rsid w:val="009936AD"/>
    <w:rsid w:val="00A719CC"/>
    <w:rsid w:val="00AD10AE"/>
    <w:rsid w:val="00DB12E6"/>
    <w:rsid w:val="00E31F69"/>
    <w:rsid w:val="00F2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AD"/>
  </w:style>
  <w:style w:type="paragraph" w:styleId="1">
    <w:name w:val="heading 1"/>
    <w:basedOn w:val="a"/>
    <w:link w:val="10"/>
    <w:uiPriority w:val="9"/>
    <w:qFormat/>
    <w:rsid w:val="00F27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B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Позитроника</cp:lastModifiedBy>
  <cp:revision>7</cp:revision>
  <dcterms:created xsi:type="dcterms:W3CDTF">2015-11-25T16:48:00Z</dcterms:created>
  <dcterms:modified xsi:type="dcterms:W3CDTF">2016-02-15T21:18:00Z</dcterms:modified>
</cp:coreProperties>
</file>