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74" w:rsidRDefault="00DB7574" w:rsidP="000F2A60">
      <w:pPr>
        <w:jc w:val="center"/>
        <w:rPr>
          <w:rFonts w:ascii="Times New Roman" w:hAnsi="Times New Roman"/>
          <w:color w:val="FF00FF"/>
          <w:sz w:val="36"/>
          <w:szCs w:val="36"/>
        </w:rPr>
      </w:pPr>
      <w:r w:rsidRPr="000F2A60">
        <w:rPr>
          <w:rFonts w:ascii="Times New Roman" w:hAnsi="Times New Roman"/>
          <w:color w:val="FF00FF"/>
          <w:sz w:val="36"/>
          <w:szCs w:val="36"/>
        </w:rPr>
        <w:t>МДОУ «Большееланский детский сад № 41»</w:t>
      </w:r>
    </w:p>
    <w:p w:rsidR="00DB7574" w:rsidRDefault="00DB7574" w:rsidP="000F2A60">
      <w:pPr>
        <w:jc w:val="center"/>
        <w:rPr>
          <w:rFonts w:ascii="Times New Roman" w:hAnsi="Times New Roman"/>
          <w:color w:val="FF00FF"/>
          <w:sz w:val="36"/>
          <w:szCs w:val="36"/>
        </w:rPr>
      </w:pPr>
    </w:p>
    <w:p w:rsidR="00DB7574" w:rsidRDefault="00DB7574" w:rsidP="000F2A60">
      <w:pPr>
        <w:jc w:val="center"/>
        <w:rPr>
          <w:rFonts w:ascii="Times New Roman" w:hAnsi="Times New Roman"/>
          <w:color w:val="FF00FF"/>
          <w:sz w:val="36"/>
          <w:szCs w:val="36"/>
        </w:rPr>
      </w:pPr>
    </w:p>
    <w:p w:rsidR="00DB7574" w:rsidRDefault="00DB7574" w:rsidP="000F2A60">
      <w:pPr>
        <w:jc w:val="center"/>
        <w:rPr>
          <w:rFonts w:ascii="Times New Roman" w:hAnsi="Times New Roman"/>
          <w:color w:val="FF00FF"/>
          <w:sz w:val="36"/>
          <w:szCs w:val="36"/>
        </w:rPr>
      </w:pPr>
    </w:p>
    <w:p w:rsidR="00DB7574" w:rsidRDefault="00DB7574" w:rsidP="000F2A60">
      <w:pPr>
        <w:jc w:val="center"/>
        <w:rPr>
          <w:rFonts w:ascii="Times New Roman" w:hAnsi="Times New Roman"/>
          <w:color w:val="FF00FF"/>
          <w:sz w:val="36"/>
          <w:szCs w:val="36"/>
        </w:rPr>
      </w:pPr>
    </w:p>
    <w:p w:rsidR="00DB7574" w:rsidRDefault="00DB7574" w:rsidP="000F2A60">
      <w:pPr>
        <w:jc w:val="center"/>
        <w:rPr>
          <w:rFonts w:ascii="Times New Roman" w:hAnsi="Times New Roman"/>
          <w:color w:val="FF00FF"/>
          <w:sz w:val="36"/>
          <w:szCs w:val="36"/>
        </w:rPr>
      </w:pPr>
    </w:p>
    <w:p w:rsidR="00DB7574" w:rsidRDefault="00DB7574" w:rsidP="000F2A60">
      <w:pPr>
        <w:jc w:val="center"/>
        <w:rPr>
          <w:rFonts w:ascii="Times New Roman" w:hAnsi="Times New Roman"/>
          <w:color w:val="FF00FF"/>
          <w:sz w:val="36"/>
          <w:szCs w:val="36"/>
        </w:rPr>
      </w:pPr>
    </w:p>
    <w:p w:rsidR="00DB7574" w:rsidRDefault="00DB7574" w:rsidP="000F2A60">
      <w:pPr>
        <w:jc w:val="center"/>
        <w:rPr>
          <w:rFonts w:ascii="Times New Roman" w:hAnsi="Times New Roman"/>
          <w:color w:val="FF00FF"/>
          <w:sz w:val="36"/>
          <w:szCs w:val="36"/>
        </w:rPr>
      </w:pPr>
    </w:p>
    <w:p w:rsidR="00DB7574" w:rsidRPr="000F2A60" w:rsidRDefault="00DB7574" w:rsidP="000F2A60">
      <w:pPr>
        <w:jc w:val="center"/>
        <w:rPr>
          <w:rFonts w:ascii="Times New Roman" w:hAnsi="Times New Roman"/>
          <w:color w:val="008000"/>
          <w:sz w:val="52"/>
          <w:szCs w:val="52"/>
        </w:rPr>
      </w:pPr>
      <w:r w:rsidRPr="000F2A60">
        <w:rPr>
          <w:rFonts w:ascii="Times New Roman" w:hAnsi="Times New Roman"/>
          <w:color w:val="008000"/>
          <w:sz w:val="52"/>
          <w:szCs w:val="52"/>
        </w:rPr>
        <w:t>Семинар-практикум:</w:t>
      </w:r>
    </w:p>
    <w:p w:rsidR="00DB7574" w:rsidRPr="000F2A60" w:rsidRDefault="00DB7574" w:rsidP="000F2A60">
      <w:pPr>
        <w:jc w:val="center"/>
        <w:rPr>
          <w:rFonts w:ascii="Times New Roman" w:hAnsi="Times New Roman"/>
          <w:color w:val="008000"/>
          <w:sz w:val="52"/>
          <w:szCs w:val="52"/>
        </w:rPr>
      </w:pPr>
      <w:r w:rsidRPr="000F2A60">
        <w:rPr>
          <w:rFonts w:ascii="Times New Roman" w:hAnsi="Times New Roman"/>
          <w:color w:val="008000"/>
          <w:sz w:val="52"/>
          <w:szCs w:val="52"/>
        </w:rPr>
        <w:t>« Игры для формирования компонентов устной речи детей дошкольного возраста»</w:t>
      </w:r>
    </w:p>
    <w:p w:rsidR="00DB7574" w:rsidRDefault="00DB7574" w:rsidP="000F2A60">
      <w:pPr>
        <w:jc w:val="center"/>
        <w:rPr>
          <w:rFonts w:ascii="Times New Roman" w:hAnsi="Times New Roman"/>
          <w:color w:val="008000"/>
          <w:sz w:val="44"/>
          <w:szCs w:val="44"/>
        </w:rPr>
      </w:pPr>
    </w:p>
    <w:p w:rsidR="00DB7574" w:rsidRDefault="00DB7574" w:rsidP="000F2A60">
      <w:pPr>
        <w:jc w:val="center"/>
        <w:rPr>
          <w:rFonts w:ascii="Times New Roman" w:hAnsi="Times New Roman"/>
          <w:color w:val="008000"/>
          <w:sz w:val="44"/>
          <w:szCs w:val="44"/>
        </w:rPr>
      </w:pPr>
    </w:p>
    <w:p w:rsidR="00DB7574" w:rsidRPr="000F2A60" w:rsidRDefault="00DB7574" w:rsidP="000F2A60">
      <w:pPr>
        <w:jc w:val="right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color w:val="008000"/>
          <w:sz w:val="44"/>
          <w:szCs w:val="44"/>
        </w:rPr>
        <w:t xml:space="preserve">             </w:t>
      </w:r>
      <w:r w:rsidRPr="000F2A60">
        <w:rPr>
          <w:rFonts w:ascii="Times New Roman" w:hAnsi="Times New Roman"/>
          <w:sz w:val="52"/>
          <w:szCs w:val="52"/>
        </w:rPr>
        <w:t>Составила и провела воспитатель Бурцева Елена Сергеевна</w:t>
      </w:r>
    </w:p>
    <w:p w:rsidR="00DB7574" w:rsidRPr="000F2A60" w:rsidRDefault="00DB7574" w:rsidP="000F2A60">
      <w:pPr>
        <w:jc w:val="center"/>
        <w:rPr>
          <w:rFonts w:ascii="Times New Roman" w:hAnsi="Times New Roman"/>
          <w:color w:val="FF00FF"/>
          <w:sz w:val="36"/>
          <w:szCs w:val="36"/>
        </w:rPr>
      </w:pPr>
    </w:p>
    <w:p w:rsidR="00DB7574" w:rsidRDefault="00DB7574" w:rsidP="00943403">
      <w:pPr>
        <w:rPr>
          <w:rFonts w:ascii="Times New Roman" w:hAnsi="Times New Roman"/>
          <w:sz w:val="28"/>
          <w:szCs w:val="28"/>
        </w:rPr>
      </w:pPr>
    </w:p>
    <w:p w:rsidR="00DB7574" w:rsidRDefault="00DB7574" w:rsidP="00943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DB7574" w:rsidRDefault="00DB7574" w:rsidP="00943403">
      <w:pPr>
        <w:rPr>
          <w:rFonts w:ascii="Times New Roman" w:hAnsi="Times New Roman"/>
          <w:sz w:val="28"/>
          <w:szCs w:val="28"/>
        </w:rPr>
      </w:pPr>
    </w:p>
    <w:p w:rsidR="00DB7574" w:rsidRDefault="00DB7574" w:rsidP="00943403">
      <w:pPr>
        <w:rPr>
          <w:rFonts w:ascii="Times New Roman" w:hAnsi="Times New Roman"/>
          <w:sz w:val="28"/>
          <w:szCs w:val="28"/>
        </w:rPr>
      </w:pPr>
    </w:p>
    <w:p w:rsidR="00DB7574" w:rsidRDefault="00DB7574" w:rsidP="00943403">
      <w:pPr>
        <w:rPr>
          <w:rFonts w:ascii="Times New Roman" w:hAnsi="Times New Roman"/>
          <w:sz w:val="28"/>
          <w:szCs w:val="28"/>
        </w:rPr>
      </w:pPr>
    </w:p>
    <w:p w:rsidR="00DB7574" w:rsidRDefault="00DB7574" w:rsidP="000F2A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DB7574" w:rsidRPr="000F2A60" w:rsidRDefault="00DB7574" w:rsidP="00943403">
      <w:pPr>
        <w:rPr>
          <w:rFonts w:ascii="Times New Roman" w:hAnsi="Times New Roman"/>
          <w:sz w:val="28"/>
          <w:szCs w:val="28"/>
        </w:rPr>
      </w:pPr>
      <w:r w:rsidRPr="00AD744A">
        <w:rPr>
          <w:rFonts w:ascii="Times New Roman" w:hAnsi="Times New Roman"/>
          <w:sz w:val="28"/>
          <w:szCs w:val="28"/>
        </w:rPr>
        <w:t xml:space="preserve">Цель: </w:t>
      </w:r>
      <w:r w:rsidRPr="000F2A60">
        <w:rPr>
          <w:rFonts w:ascii="Times New Roman" w:hAnsi="Times New Roman"/>
          <w:sz w:val="28"/>
          <w:szCs w:val="28"/>
        </w:rPr>
        <w:t>создание информационного пространства для обмена педагогическим опытом и повышения профессиональной компетентности, мастерства педагогов ДОУ по развитию речи детей</w:t>
      </w:r>
    </w:p>
    <w:p w:rsidR="00DB7574" w:rsidRPr="00AD744A" w:rsidRDefault="00DB7574" w:rsidP="00943403">
      <w:pPr>
        <w:rPr>
          <w:rFonts w:ascii="Times New Roman" w:hAnsi="Times New Roman"/>
          <w:sz w:val="28"/>
          <w:szCs w:val="28"/>
        </w:rPr>
      </w:pPr>
      <w:r w:rsidRPr="00AD744A">
        <w:rPr>
          <w:rFonts w:ascii="Times New Roman" w:hAnsi="Times New Roman"/>
          <w:sz w:val="28"/>
          <w:szCs w:val="28"/>
        </w:rPr>
        <w:t>Задачи:</w:t>
      </w:r>
    </w:p>
    <w:p w:rsidR="00DB7574" w:rsidRPr="00AD744A" w:rsidRDefault="00DB7574" w:rsidP="00943403">
      <w:pPr>
        <w:rPr>
          <w:rFonts w:ascii="Times New Roman" w:hAnsi="Times New Roman"/>
          <w:sz w:val="28"/>
          <w:szCs w:val="28"/>
        </w:rPr>
      </w:pPr>
      <w:r w:rsidRPr="00AD744A">
        <w:rPr>
          <w:rFonts w:ascii="Times New Roman" w:hAnsi="Times New Roman"/>
          <w:sz w:val="28"/>
          <w:szCs w:val="28"/>
        </w:rPr>
        <w:t>1. Освежить знания педагогов о методах и приемах развития свободного общения у детей с взрослыми и сверстниками, приобщения к элементарным общепринятым нормам и правилам поведения.</w:t>
      </w:r>
    </w:p>
    <w:p w:rsidR="00DB7574" w:rsidRPr="00AD744A" w:rsidRDefault="00DB7574" w:rsidP="00943403">
      <w:pPr>
        <w:rPr>
          <w:rFonts w:ascii="Times New Roman" w:hAnsi="Times New Roman"/>
          <w:sz w:val="28"/>
          <w:szCs w:val="28"/>
        </w:rPr>
      </w:pPr>
      <w:r w:rsidRPr="00AD744A">
        <w:rPr>
          <w:rFonts w:ascii="Times New Roman" w:hAnsi="Times New Roman"/>
          <w:sz w:val="28"/>
          <w:szCs w:val="28"/>
        </w:rPr>
        <w:t>2. Мотивировать педагогов на развитие и совершенствование практических умений при</w:t>
      </w:r>
      <w:r>
        <w:rPr>
          <w:rFonts w:ascii="Times New Roman" w:hAnsi="Times New Roman"/>
          <w:sz w:val="28"/>
          <w:szCs w:val="28"/>
        </w:rPr>
        <w:t xml:space="preserve"> обучении детей строить диалог.</w:t>
      </w:r>
    </w:p>
    <w:p w:rsidR="00DB7574" w:rsidRPr="00AD744A" w:rsidRDefault="00DB7574" w:rsidP="00943403">
      <w:pPr>
        <w:rPr>
          <w:rFonts w:ascii="Times New Roman" w:hAnsi="Times New Roman"/>
          <w:sz w:val="28"/>
          <w:szCs w:val="28"/>
        </w:rPr>
      </w:pPr>
      <w:r w:rsidRPr="00AD744A">
        <w:rPr>
          <w:rFonts w:ascii="Times New Roman" w:hAnsi="Times New Roman"/>
          <w:sz w:val="28"/>
          <w:szCs w:val="28"/>
        </w:rPr>
        <w:t>Форма проведения: семинар – практикум для воспитателей.</w:t>
      </w:r>
    </w:p>
    <w:p w:rsidR="00DB7574" w:rsidRPr="00AD744A" w:rsidRDefault="00DB7574" w:rsidP="00943403">
      <w:pPr>
        <w:rPr>
          <w:rFonts w:ascii="Times New Roman" w:hAnsi="Times New Roman"/>
          <w:sz w:val="28"/>
          <w:szCs w:val="28"/>
        </w:rPr>
      </w:pPr>
      <w:r w:rsidRPr="00AD744A">
        <w:rPr>
          <w:rFonts w:ascii="Times New Roman" w:hAnsi="Times New Roman"/>
          <w:sz w:val="28"/>
          <w:szCs w:val="28"/>
        </w:rPr>
        <w:t>Прежде, чем мы начнём наш семинар - практикум, предлагаю вам провести разминку и выполнить упражнение «Нас с вами что-то объединяет».</w:t>
      </w:r>
    </w:p>
    <w:p w:rsidR="00DB7574" w:rsidRPr="00AD744A" w:rsidRDefault="00DB7574" w:rsidP="00943403">
      <w:pPr>
        <w:rPr>
          <w:rFonts w:ascii="Times New Roman" w:hAnsi="Times New Roman"/>
          <w:sz w:val="28"/>
          <w:szCs w:val="28"/>
        </w:rPr>
      </w:pPr>
      <w:r w:rsidRPr="00AD744A">
        <w:rPr>
          <w:rFonts w:ascii="Times New Roman" w:hAnsi="Times New Roman"/>
          <w:sz w:val="28"/>
          <w:szCs w:val="28"/>
        </w:rPr>
        <w:t>(Один из участников бросает мяч другому со словами: «Я думаю, что нас с вами объединяет…». Дальше он называет какое-то качество или особенность, кроме пола, возраста, внешних признаков: цвета волос, глаз и т.д. Тот, кто получает мяч, говорит: «Я согласен», если он согласен, или: «Я подумаю», если не согласен, и продолжает выполнять упражнение дальше</w:t>
      </w:r>
      <w:r>
        <w:rPr>
          <w:rFonts w:ascii="Times New Roman" w:hAnsi="Times New Roman"/>
          <w:sz w:val="28"/>
          <w:szCs w:val="28"/>
        </w:rPr>
        <w:t xml:space="preserve">, бросая мяч кому-то другому.) </w:t>
      </w:r>
    </w:p>
    <w:p w:rsidR="00DB7574" w:rsidRDefault="00DB7574" w:rsidP="00943403">
      <w:pPr>
        <w:rPr>
          <w:rFonts w:ascii="Times New Roman" w:hAnsi="Times New Roman"/>
          <w:sz w:val="28"/>
          <w:szCs w:val="28"/>
        </w:rPr>
      </w:pPr>
      <w:r w:rsidRPr="00AD744A">
        <w:rPr>
          <w:rFonts w:ascii="Times New Roman" w:hAnsi="Times New Roman"/>
          <w:sz w:val="28"/>
          <w:szCs w:val="28"/>
        </w:rPr>
        <w:t xml:space="preserve">В результате проведенного упражнения, можно сделать вывод, диалог – это в первую очередь общение, разговор, беседа, когда беседуют два или несколько партнеров на какую-либо тему. </w:t>
      </w:r>
      <w:r>
        <w:rPr>
          <w:rFonts w:ascii="Times New Roman" w:hAnsi="Times New Roman"/>
          <w:sz w:val="28"/>
          <w:szCs w:val="28"/>
        </w:rPr>
        <w:t>Устная</w:t>
      </w:r>
      <w:r w:rsidRPr="00AD744A">
        <w:rPr>
          <w:rFonts w:ascii="Times New Roman" w:hAnsi="Times New Roman"/>
          <w:sz w:val="28"/>
          <w:szCs w:val="28"/>
        </w:rPr>
        <w:t xml:space="preserve"> речь предполагает ожидание ответа и готовность ответить самому. Но полноценным диалогом является не просто обмен информацией, а такое взаимодействие партнеров, при котором они уважают друг в друге личность. А главное – это путь к совместным мыслям, чувствам, переживаниям, к сотрудничеству, к общей деятельности.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К вашему вниманию, я хочу предложить Вам поиграть в игры и почувствовать себя детьми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Игра «Волшебная палочка»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 xml:space="preserve">Вот вам волшебная палочка, она может увеличивать или уменьшать, все что вы захотите.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 xml:space="preserve">И так первая команда будет рассказывать о том, чтобы они хотели увеличить, а другая уменьшить.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Вот что ответили дети: Хочу уменьшить зиму, увеличить лето;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 xml:space="preserve">Хочу увеличить конфету до размера холодильника и т. д.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Игра «Шкатулка со сказками»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 xml:space="preserve">В коробке лежат картинки сказочных персонажей. Участники достают из коробки картинки, поочереди придумывают, используя сказочных героев свою сказку.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 xml:space="preserve">Первый участник сказал 2-3 предложения, следующий достает картинку и продолжает сказку.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Игра «Придумай необычное существо»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Нарисовать и рассказать о выдуманном персонаже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Игра «Нелепицы»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 xml:space="preserve">Раздать черно-белые картинки и цветные карандаши. Задание найти и закрасить нелепицы. Кто быстрее и больше их назовет.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Ответы к тесту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 xml:space="preserve">Картинка к тесту «Нелепицы».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 xml:space="preserve">Примечание. Обе части инструкции выполняются последовательно. Сначала ребенок просто называет все нелепицы и указывает их на картинке, а затем объясняет, как на самом деле должно быть.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 xml:space="preserve">Время экспозиции картинки и выполнения задания ограничено тремя минутами. За это время ребенок должен заметить как можно больше нелепых ситуаций и объяснить, что не так, почему не так и как на самом деле должно быть.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Еще одно направление по развитию речи – устное народное творчество.</w:t>
      </w:r>
      <w:r>
        <w:rPr>
          <w:sz w:val="28"/>
          <w:szCs w:val="28"/>
        </w:rPr>
        <w:t xml:space="preserve"> </w:t>
      </w:r>
      <w:r w:rsidRPr="000F2A60">
        <w:rPr>
          <w:sz w:val="28"/>
          <w:szCs w:val="28"/>
        </w:rPr>
        <w:t xml:space="preserve">В детском фольклоре необходимо различать произведения взрослых для детей, произведения взрослых, ставшие со временем детскими, и детское творчество в собственном смысле этого слова.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Детский фольклор русского народа необычайно богат и разнообразен. Он представлен героическим эпосом, сказками, многочисленным</w:t>
      </w:r>
      <w:r>
        <w:rPr>
          <w:sz w:val="28"/>
          <w:szCs w:val="28"/>
        </w:rPr>
        <w:t xml:space="preserve">и произведениями малых жанров. </w:t>
      </w:r>
      <w:r w:rsidRPr="000F2A60">
        <w:rPr>
          <w:sz w:val="28"/>
          <w:szCs w:val="28"/>
        </w:rPr>
        <w:t xml:space="preserve">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• Задание показать по одной пальчиковой гимнастике .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Командам предлагается показать по одному упражнению из пальчиковой гимнастики (желательно с речевым сопровождением) .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>• Ведущий предлагает представителям команд выбрать карточки со скороговорками. Рассказать о методике рассказыван</w:t>
      </w:r>
      <w:r>
        <w:rPr>
          <w:sz w:val="28"/>
          <w:szCs w:val="28"/>
        </w:rPr>
        <w:t xml:space="preserve">ия скороговорки </w:t>
      </w:r>
      <w:r w:rsidRPr="000F2A60">
        <w:rPr>
          <w:sz w:val="28"/>
          <w:szCs w:val="28"/>
        </w:rPr>
        <w:t xml:space="preserve"> Первую скороговорку нужно быстро произнести, а вторую - быстро произнести с определённой интонацией.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 xml:space="preserve">(по 3 скороговорки для команды) </w:t>
      </w:r>
    </w:p>
    <w:p w:rsidR="00DB7574" w:rsidRPr="000F2A60" w:rsidRDefault="00DB7574" w:rsidP="000F2A60">
      <w:pPr>
        <w:pStyle w:val="NormalWeb"/>
        <w:shd w:val="clear" w:color="auto" w:fill="FFFFFF"/>
        <w:rPr>
          <w:sz w:val="28"/>
          <w:szCs w:val="28"/>
        </w:rPr>
      </w:pPr>
      <w:r w:rsidRPr="000F2A60">
        <w:rPr>
          <w:sz w:val="28"/>
          <w:szCs w:val="28"/>
        </w:rPr>
        <w:t xml:space="preserve">Выводы по семинару. </w:t>
      </w:r>
    </w:p>
    <w:p w:rsidR="00DB7574" w:rsidRPr="00AD744A" w:rsidRDefault="00DB7574" w:rsidP="00943403">
      <w:pPr>
        <w:rPr>
          <w:rFonts w:ascii="Times New Roman" w:hAnsi="Times New Roman"/>
          <w:sz w:val="28"/>
          <w:szCs w:val="28"/>
        </w:rPr>
      </w:pPr>
      <w:r w:rsidRPr="00AD744A">
        <w:rPr>
          <w:rFonts w:ascii="Times New Roman" w:hAnsi="Times New Roman"/>
          <w:sz w:val="28"/>
          <w:szCs w:val="28"/>
        </w:rPr>
        <w:t xml:space="preserve">В заключение нашего семинара-практикума, хочется сказать о том, что огромную роль в развитие </w:t>
      </w:r>
      <w:r>
        <w:rPr>
          <w:rFonts w:ascii="Times New Roman" w:hAnsi="Times New Roman"/>
          <w:sz w:val="28"/>
          <w:szCs w:val="28"/>
        </w:rPr>
        <w:t>устной</w:t>
      </w:r>
      <w:bookmarkStart w:id="0" w:name="_GoBack"/>
      <w:bookmarkEnd w:id="0"/>
      <w:r w:rsidRPr="00AD744A">
        <w:rPr>
          <w:rFonts w:ascii="Times New Roman" w:hAnsi="Times New Roman"/>
          <w:sz w:val="28"/>
          <w:szCs w:val="28"/>
        </w:rPr>
        <w:t xml:space="preserve"> речи играют игры, игровые упражнения, которые можно включать не только в непосредственно-образовательную и в совместную деятельность воспитателя с детьми, но и в самостоятельную деятельность детей. Несомненным достоинством игр является то, что они создают благоприятный эмоциональный фон, необходимый для расположения детей к педагогическому пр</w:t>
      </w:r>
      <w:r>
        <w:rPr>
          <w:rFonts w:ascii="Times New Roman" w:hAnsi="Times New Roman"/>
          <w:sz w:val="28"/>
          <w:szCs w:val="28"/>
        </w:rPr>
        <w:t>оцессу, педагогу, его заданиям.</w:t>
      </w:r>
    </w:p>
    <w:p w:rsidR="00DB7574" w:rsidRPr="00AD744A" w:rsidRDefault="00DB7574" w:rsidP="00943403">
      <w:pPr>
        <w:rPr>
          <w:rFonts w:ascii="Times New Roman" w:hAnsi="Times New Roman"/>
          <w:sz w:val="28"/>
          <w:szCs w:val="28"/>
        </w:rPr>
      </w:pPr>
      <w:r w:rsidRPr="00AD744A">
        <w:rPr>
          <w:rFonts w:ascii="Times New Roman" w:hAnsi="Times New Roman"/>
          <w:sz w:val="28"/>
          <w:szCs w:val="28"/>
        </w:rPr>
        <w:t>На этом семинар-практикум закончен, желаю вам дальнейших успехов. Надеюсь, что полученный опыт пригодится вам!</w:t>
      </w:r>
    </w:p>
    <w:sectPr w:rsidR="00DB7574" w:rsidRPr="00AD744A" w:rsidSect="000F2A60">
      <w:pgSz w:w="11906" w:h="16838"/>
      <w:pgMar w:top="1134" w:right="850" w:bottom="1134" w:left="1701" w:header="708" w:footer="708" w:gutter="0"/>
      <w:pgBorders w:offsetFrom="page">
        <w:top w:val="doubleWave" w:sz="6" w:space="24" w:color="0000FF"/>
        <w:left w:val="doubleWave" w:sz="6" w:space="24" w:color="0000FF"/>
        <w:bottom w:val="doubleWave" w:sz="6" w:space="24" w:color="0000FF"/>
        <w:right w:val="doubleWave" w:sz="6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6B4"/>
    <w:rsid w:val="00033C5D"/>
    <w:rsid w:val="000F2A60"/>
    <w:rsid w:val="001649FA"/>
    <w:rsid w:val="003C40A0"/>
    <w:rsid w:val="005145F3"/>
    <w:rsid w:val="00616CC4"/>
    <w:rsid w:val="00943403"/>
    <w:rsid w:val="00AD744A"/>
    <w:rsid w:val="00AE3D60"/>
    <w:rsid w:val="00D336B4"/>
    <w:rsid w:val="00DB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F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2A60"/>
    <w:pPr>
      <w:spacing w:before="225" w:after="225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689</Words>
  <Characters>3933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dcterms:created xsi:type="dcterms:W3CDTF">2015-11-12T14:06:00Z</dcterms:created>
  <dcterms:modified xsi:type="dcterms:W3CDTF">2015-11-13T04:51:00Z</dcterms:modified>
</cp:coreProperties>
</file>