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6D" w:rsidRDefault="00063A6D" w:rsidP="00063A6D">
      <w:pPr>
        <w:jc w:val="center"/>
        <w:rPr>
          <w:rFonts w:ascii="Times New Roman" w:hAnsi="Times New Roman" w:cs="Times New Roman"/>
          <w:b/>
          <w:color w:val="7030A0"/>
          <w:sz w:val="40"/>
          <w:szCs w:val="40"/>
        </w:rPr>
      </w:pPr>
    </w:p>
    <w:p w:rsidR="00063A6D" w:rsidRDefault="00063A6D" w:rsidP="00063A6D">
      <w:pPr>
        <w:jc w:val="center"/>
        <w:rPr>
          <w:rFonts w:ascii="Times New Roman" w:hAnsi="Times New Roman" w:cs="Times New Roman"/>
          <w:b/>
          <w:color w:val="7030A0"/>
          <w:sz w:val="40"/>
          <w:szCs w:val="40"/>
        </w:rPr>
      </w:pPr>
    </w:p>
    <w:p w:rsidR="00063A6D" w:rsidRDefault="00063A6D" w:rsidP="00063A6D">
      <w:pPr>
        <w:jc w:val="center"/>
        <w:rPr>
          <w:rFonts w:ascii="Times New Roman" w:hAnsi="Times New Roman" w:cs="Times New Roman"/>
          <w:b/>
          <w:color w:val="7030A0"/>
          <w:sz w:val="40"/>
          <w:szCs w:val="40"/>
        </w:rPr>
      </w:pPr>
    </w:p>
    <w:p w:rsidR="00063A6D" w:rsidRPr="007264DE" w:rsidRDefault="00063A6D" w:rsidP="00063A6D">
      <w:pPr>
        <w:jc w:val="center"/>
        <w:rPr>
          <w:rFonts w:ascii="Times New Roman" w:hAnsi="Times New Roman" w:cs="Times New Roman"/>
          <w:b/>
          <w:color w:val="7030A0"/>
          <w:sz w:val="40"/>
          <w:szCs w:val="40"/>
        </w:rPr>
      </w:pPr>
      <w:r w:rsidRPr="007264DE">
        <w:rPr>
          <w:rFonts w:ascii="Times New Roman" w:hAnsi="Times New Roman" w:cs="Times New Roman"/>
          <w:b/>
          <w:color w:val="7030A0"/>
          <w:sz w:val="40"/>
          <w:szCs w:val="40"/>
        </w:rPr>
        <w:t>«Презентация дидактического столика»</w:t>
      </w:r>
    </w:p>
    <w:p w:rsidR="00063A6D" w:rsidRDefault="00063A6D" w:rsidP="00063A6D">
      <w:r>
        <w:rPr>
          <w:noProof/>
          <w:lang w:eastAsia="ru-RU"/>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148590</wp:posOffset>
            </wp:positionV>
            <wp:extent cx="3990975" cy="2990850"/>
            <wp:effectExtent l="171450" t="171450" r="371475" b="342900"/>
            <wp:wrapTight wrapText="bothSides">
              <wp:wrapPolygon edited="0">
                <wp:start x="1134" y="-1238"/>
                <wp:lineTo x="-928" y="-963"/>
                <wp:lineTo x="-928" y="22150"/>
                <wp:lineTo x="-309" y="23251"/>
                <wp:lineTo x="516" y="23801"/>
                <wp:lineTo x="619" y="24076"/>
                <wp:lineTo x="22064" y="24076"/>
                <wp:lineTo x="22167" y="23801"/>
                <wp:lineTo x="22889" y="23251"/>
                <wp:lineTo x="23507" y="21187"/>
                <wp:lineTo x="23611" y="550"/>
                <wp:lineTo x="22167" y="-963"/>
                <wp:lineTo x="21548" y="-1238"/>
                <wp:lineTo x="1134" y="-1238"/>
              </wp:wrapPolygon>
            </wp:wrapTight>
            <wp:docPr id="10" name="Рисунок 2" descr="Столик дидактический - Сади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ик дидактический - Садикам"/>
                    <pic:cNvPicPr>
                      <a:picLocks noChangeAspect="1" noChangeArrowheads="1"/>
                    </pic:cNvPicPr>
                  </pic:nvPicPr>
                  <pic:blipFill>
                    <a:blip r:embed="rId4" cstate="print"/>
                    <a:srcRect/>
                    <a:stretch>
                      <a:fillRect/>
                    </a:stretch>
                  </pic:blipFill>
                  <pic:spPr bwMode="auto">
                    <a:xfrm>
                      <a:off x="0" y="0"/>
                      <a:ext cx="3990975" cy="2990850"/>
                    </a:xfrm>
                    <a:prstGeom prst="rect">
                      <a:avLst/>
                    </a:prstGeom>
                    <a:ln>
                      <a:noFill/>
                    </a:ln>
                    <a:effectLst>
                      <a:outerShdw blurRad="292100" dist="139700" dir="2700000" algn="tl" rotWithShape="0">
                        <a:srgbClr val="333333">
                          <a:alpha val="65000"/>
                        </a:srgbClr>
                      </a:outerShdw>
                    </a:effectLst>
                  </pic:spPr>
                </pic:pic>
              </a:graphicData>
            </a:graphic>
          </wp:anchor>
        </w:drawing>
      </w:r>
    </w:p>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Pr>
        <w:spacing w:after="0" w:line="240" w:lineRule="auto"/>
        <w:ind w:left="6521"/>
        <w:rPr>
          <w:rFonts w:ascii="Times New Roman" w:hAnsi="Times New Roman" w:cs="Times New Roman"/>
          <w:sz w:val="28"/>
          <w:szCs w:val="28"/>
        </w:rPr>
      </w:pPr>
    </w:p>
    <w:p w:rsidR="00063A6D" w:rsidRDefault="00063A6D" w:rsidP="00063A6D">
      <w:pPr>
        <w:spacing w:after="0" w:line="240" w:lineRule="auto"/>
        <w:ind w:left="6521"/>
        <w:rPr>
          <w:rFonts w:ascii="Times New Roman" w:hAnsi="Times New Roman" w:cs="Times New Roman"/>
          <w:sz w:val="28"/>
          <w:szCs w:val="28"/>
        </w:rPr>
      </w:pPr>
    </w:p>
    <w:p w:rsidR="00063A6D" w:rsidRDefault="00063A6D" w:rsidP="00063A6D">
      <w:pPr>
        <w:spacing w:after="0" w:line="240" w:lineRule="auto"/>
        <w:ind w:left="6521"/>
        <w:rPr>
          <w:rFonts w:ascii="Times New Roman" w:hAnsi="Times New Roman" w:cs="Times New Roman"/>
          <w:sz w:val="28"/>
          <w:szCs w:val="28"/>
        </w:rPr>
      </w:pPr>
    </w:p>
    <w:p w:rsidR="00063A6D" w:rsidRDefault="00063A6D" w:rsidP="00063A6D">
      <w:pPr>
        <w:spacing w:after="0" w:line="240" w:lineRule="auto"/>
        <w:ind w:left="6521"/>
        <w:rPr>
          <w:rFonts w:ascii="Times New Roman" w:hAnsi="Times New Roman" w:cs="Times New Roman"/>
          <w:sz w:val="28"/>
          <w:szCs w:val="28"/>
        </w:rPr>
      </w:pPr>
    </w:p>
    <w:p w:rsidR="00063A6D" w:rsidRPr="005C5C8A" w:rsidRDefault="00063A6D" w:rsidP="00063A6D">
      <w:pPr>
        <w:spacing w:after="0" w:line="240" w:lineRule="auto"/>
        <w:ind w:left="6521"/>
        <w:rPr>
          <w:b/>
          <w:color w:val="7030A0"/>
          <w:sz w:val="28"/>
          <w:szCs w:val="28"/>
        </w:rPr>
      </w:pPr>
      <w:r w:rsidRPr="005C5C8A">
        <w:rPr>
          <w:rFonts w:ascii="Times New Roman" w:hAnsi="Times New Roman" w:cs="Times New Roman"/>
          <w:b/>
          <w:color w:val="7030A0"/>
          <w:sz w:val="28"/>
          <w:szCs w:val="28"/>
        </w:rPr>
        <w:t>Просвирнина</w:t>
      </w:r>
    </w:p>
    <w:p w:rsidR="00063A6D" w:rsidRPr="005C5C8A" w:rsidRDefault="00063A6D" w:rsidP="00063A6D">
      <w:pPr>
        <w:spacing w:after="0" w:line="240" w:lineRule="auto"/>
        <w:ind w:left="6521"/>
        <w:rPr>
          <w:b/>
          <w:color w:val="7030A0"/>
          <w:sz w:val="28"/>
          <w:szCs w:val="28"/>
        </w:rPr>
      </w:pPr>
      <w:r w:rsidRPr="005C5C8A">
        <w:rPr>
          <w:rFonts w:ascii="Times New Roman" w:hAnsi="Times New Roman" w:cs="Times New Roman"/>
          <w:b/>
          <w:color w:val="7030A0"/>
          <w:sz w:val="28"/>
          <w:szCs w:val="28"/>
        </w:rPr>
        <w:t>Ирина Сергеевна</w:t>
      </w:r>
    </w:p>
    <w:p w:rsidR="00063A6D" w:rsidRPr="005C5C8A" w:rsidRDefault="00063A6D" w:rsidP="00063A6D">
      <w:pPr>
        <w:spacing w:after="0" w:line="240" w:lineRule="auto"/>
        <w:ind w:left="6237"/>
        <w:rPr>
          <w:b/>
          <w:color w:val="7030A0"/>
          <w:sz w:val="28"/>
          <w:szCs w:val="28"/>
        </w:rPr>
      </w:pPr>
      <w:r w:rsidRPr="005C5C8A">
        <w:rPr>
          <w:rFonts w:ascii="Times New Roman" w:hAnsi="Times New Roman" w:cs="Times New Roman"/>
          <w:b/>
          <w:color w:val="7030A0"/>
          <w:sz w:val="28"/>
          <w:szCs w:val="28"/>
        </w:rPr>
        <w:t xml:space="preserve">воспитатель </w:t>
      </w:r>
    </w:p>
    <w:p w:rsidR="00063A6D" w:rsidRPr="005C5C8A" w:rsidRDefault="00063A6D" w:rsidP="00063A6D">
      <w:pPr>
        <w:spacing w:after="0" w:line="240" w:lineRule="auto"/>
        <w:ind w:left="6521"/>
        <w:rPr>
          <w:rFonts w:ascii="Times New Roman" w:hAnsi="Times New Roman" w:cs="Times New Roman"/>
          <w:b/>
          <w:color w:val="7030A0"/>
          <w:sz w:val="28"/>
          <w:szCs w:val="28"/>
        </w:rPr>
      </w:pPr>
      <w:proofErr w:type="gramStart"/>
      <w:r w:rsidRPr="005C5C8A">
        <w:rPr>
          <w:rFonts w:ascii="Times New Roman" w:hAnsi="Times New Roman" w:cs="Times New Roman"/>
          <w:b/>
          <w:color w:val="7030A0"/>
          <w:sz w:val="28"/>
          <w:szCs w:val="28"/>
          <w:lang w:val="en-US"/>
        </w:rPr>
        <w:t>I</w:t>
      </w:r>
      <w:r w:rsidRPr="005C5C8A">
        <w:rPr>
          <w:rFonts w:ascii="Times New Roman" w:hAnsi="Times New Roman" w:cs="Times New Roman"/>
          <w:b/>
          <w:color w:val="7030A0"/>
          <w:sz w:val="28"/>
          <w:szCs w:val="28"/>
        </w:rPr>
        <w:t xml:space="preserve"> кв.</w:t>
      </w:r>
      <w:proofErr w:type="gramEnd"/>
      <w:r w:rsidRPr="005C5C8A">
        <w:rPr>
          <w:rFonts w:ascii="Times New Roman" w:hAnsi="Times New Roman" w:cs="Times New Roman"/>
          <w:b/>
          <w:color w:val="7030A0"/>
          <w:sz w:val="28"/>
          <w:szCs w:val="28"/>
        </w:rPr>
        <w:t xml:space="preserve"> категории</w:t>
      </w:r>
    </w:p>
    <w:p w:rsidR="00063A6D" w:rsidRPr="005C5C8A" w:rsidRDefault="00063A6D" w:rsidP="00063A6D">
      <w:pPr>
        <w:spacing w:after="0" w:line="240" w:lineRule="auto"/>
        <w:ind w:left="6521"/>
        <w:rPr>
          <w:rFonts w:ascii="Times New Roman" w:hAnsi="Times New Roman" w:cs="Times New Roman"/>
          <w:b/>
          <w:color w:val="7030A0"/>
          <w:sz w:val="28"/>
          <w:szCs w:val="28"/>
        </w:rPr>
      </w:pPr>
      <w:r w:rsidRPr="005C5C8A">
        <w:rPr>
          <w:rFonts w:ascii="Times New Roman" w:hAnsi="Times New Roman" w:cs="Times New Roman"/>
          <w:b/>
          <w:color w:val="7030A0"/>
          <w:sz w:val="28"/>
          <w:szCs w:val="28"/>
        </w:rPr>
        <w:t>МБДОУ №3 « Огонек»</w:t>
      </w:r>
    </w:p>
    <w:p w:rsidR="00063A6D" w:rsidRPr="005C5C8A" w:rsidRDefault="00063A6D" w:rsidP="00063A6D">
      <w:pPr>
        <w:spacing w:after="0" w:line="240" w:lineRule="auto"/>
        <w:ind w:left="6521"/>
        <w:rPr>
          <w:rFonts w:ascii="Times New Roman" w:hAnsi="Times New Roman" w:cs="Times New Roman"/>
          <w:b/>
          <w:color w:val="7030A0"/>
          <w:sz w:val="28"/>
          <w:szCs w:val="28"/>
        </w:rPr>
      </w:pPr>
      <w:proofErr w:type="spellStart"/>
      <w:r w:rsidRPr="005C5C8A">
        <w:rPr>
          <w:rFonts w:ascii="Times New Roman" w:hAnsi="Times New Roman" w:cs="Times New Roman"/>
          <w:b/>
          <w:color w:val="7030A0"/>
          <w:sz w:val="28"/>
          <w:szCs w:val="28"/>
        </w:rPr>
        <w:t>пгт</w:t>
      </w:r>
      <w:proofErr w:type="spellEnd"/>
      <w:r w:rsidRPr="005C5C8A">
        <w:rPr>
          <w:rFonts w:ascii="Times New Roman" w:hAnsi="Times New Roman" w:cs="Times New Roman"/>
          <w:b/>
          <w:color w:val="7030A0"/>
          <w:sz w:val="28"/>
          <w:szCs w:val="28"/>
        </w:rPr>
        <w:t xml:space="preserve"> Камские Поляны</w:t>
      </w:r>
    </w:p>
    <w:p w:rsidR="00063A6D" w:rsidRPr="005C5C8A" w:rsidRDefault="00063A6D" w:rsidP="00063A6D">
      <w:pPr>
        <w:spacing w:after="0" w:line="240" w:lineRule="auto"/>
        <w:ind w:left="6521"/>
        <w:rPr>
          <w:rFonts w:ascii="Times New Roman" w:hAnsi="Times New Roman" w:cs="Times New Roman"/>
          <w:b/>
          <w:color w:val="7030A0"/>
          <w:sz w:val="28"/>
          <w:szCs w:val="28"/>
        </w:rPr>
      </w:pPr>
      <w:r w:rsidRPr="005C5C8A">
        <w:rPr>
          <w:rFonts w:ascii="Times New Roman" w:hAnsi="Times New Roman" w:cs="Times New Roman"/>
          <w:b/>
          <w:color w:val="7030A0"/>
          <w:sz w:val="28"/>
          <w:szCs w:val="28"/>
        </w:rPr>
        <w:t>Нижнекамского района</w:t>
      </w:r>
    </w:p>
    <w:p w:rsidR="00063A6D" w:rsidRPr="005C5C8A" w:rsidRDefault="00063A6D" w:rsidP="00063A6D">
      <w:pPr>
        <w:spacing w:after="0" w:line="240" w:lineRule="auto"/>
        <w:ind w:left="6521"/>
        <w:rPr>
          <w:rFonts w:ascii="Times New Roman" w:hAnsi="Times New Roman" w:cs="Times New Roman"/>
          <w:b/>
          <w:color w:val="7030A0"/>
          <w:sz w:val="28"/>
          <w:szCs w:val="28"/>
        </w:rPr>
      </w:pPr>
      <w:r w:rsidRPr="005C5C8A">
        <w:rPr>
          <w:rFonts w:ascii="Times New Roman" w:hAnsi="Times New Roman" w:cs="Times New Roman"/>
          <w:b/>
          <w:color w:val="7030A0"/>
          <w:sz w:val="28"/>
          <w:szCs w:val="28"/>
        </w:rPr>
        <w:t>Республики Татарстан</w:t>
      </w:r>
    </w:p>
    <w:p w:rsidR="00063A6D" w:rsidRPr="00115C85" w:rsidRDefault="00063A6D" w:rsidP="00063A6D">
      <w:pPr>
        <w:spacing w:after="0" w:line="240" w:lineRule="auto"/>
        <w:ind w:left="6521"/>
        <w:rPr>
          <w:sz w:val="28"/>
          <w:szCs w:val="28"/>
        </w:rPr>
      </w:pPr>
    </w:p>
    <w:p w:rsidR="00063A6D" w:rsidRPr="00F90AC8" w:rsidRDefault="00063A6D" w:rsidP="00063A6D">
      <w:pPr>
        <w:spacing w:after="0" w:line="240" w:lineRule="auto"/>
        <w:ind w:left="142"/>
        <w:jc w:val="center"/>
        <w:rPr>
          <w:rFonts w:ascii="Times New Roman" w:hAnsi="Times New Roman" w:cs="Times New Roman"/>
          <w:color w:val="7030A0"/>
          <w:sz w:val="28"/>
          <w:szCs w:val="28"/>
        </w:rPr>
      </w:pPr>
      <w:r w:rsidRPr="00F90AC8">
        <w:rPr>
          <w:rFonts w:ascii="Times New Roman" w:hAnsi="Times New Roman" w:cs="Times New Roman"/>
          <w:color w:val="7030A0"/>
          <w:sz w:val="28"/>
          <w:szCs w:val="28"/>
        </w:rPr>
        <w:t>2012 г.</w:t>
      </w:r>
    </w:p>
    <w:p w:rsidR="00063A6D" w:rsidRDefault="00063A6D" w:rsidP="00063A6D"/>
    <w:p w:rsidR="00063A6D" w:rsidRDefault="00063A6D" w:rsidP="00063A6D"/>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lastRenderedPageBreak/>
        <w:t xml:space="preserve">Слово </w:t>
      </w:r>
      <w:proofErr w:type="gramStart"/>
      <w:r w:rsidRPr="002466ED">
        <w:rPr>
          <w:rFonts w:ascii="Times New Roman" w:hAnsi="Times New Roman" w:cs="Times New Roman"/>
          <w:sz w:val="28"/>
          <w:szCs w:val="28"/>
        </w:rPr>
        <w:t>сенсорный</w:t>
      </w:r>
      <w:proofErr w:type="gramEnd"/>
      <w:r w:rsidRPr="002466ED">
        <w:rPr>
          <w:rFonts w:ascii="Times New Roman" w:hAnsi="Times New Roman" w:cs="Times New Roman"/>
          <w:sz w:val="28"/>
          <w:szCs w:val="28"/>
        </w:rPr>
        <w:t xml:space="preserve"> происходит от латинского «SENSTUS» – «чувство», «ощущение», «восприятие», «способность ощущения»</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В настоящее время постоянно ведётся дискуссия о том, каким должен быть детский сад будущего. Споров и мнений много, бесспорно одно, детям в детском саду будущего должно быть хорошо, интересно, чтобы утром они с удовольствием шли в детсад, а вечером с восторгом рассказывали родителям о своих успехах, о том, что узнали, чему научились.</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 xml:space="preserve">Маленькие дети любознательны, активны, они интересуются новым, неизвестным в окружающем мире, задают вопросы взрослым, экспериментируют и способны самостоятельно действовать. А экспериментировать и самостоятельно действовать, познавать окружающий мир позволяет наш сенсорный столик. Это удивительное место, где можно всё потрогать, покрутить, зашнуровать. Ведь ни для кого не секрет, что маленьких детей всегда привлекают замочки, крышки, пробочки, </w:t>
      </w:r>
      <w:proofErr w:type="spellStart"/>
      <w:r w:rsidRPr="002466ED">
        <w:rPr>
          <w:rFonts w:ascii="Times New Roman" w:hAnsi="Times New Roman" w:cs="Times New Roman"/>
          <w:sz w:val="28"/>
          <w:szCs w:val="28"/>
        </w:rPr>
        <w:t>шнурочки</w:t>
      </w:r>
      <w:proofErr w:type="spellEnd"/>
      <w:r w:rsidRPr="002466ED">
        <w:rPr>
          <w:rFonts w:ascii="Times New Roman" w:hAnsi="Times New Roman" w:cs="Times New Roman"/>
          <w:sz w:val="28"/>
          <w:szCs w:val="28"/>
        </w:rPr>
        <w:t xml:space="preserve">, включатели, а также все яркие и красочные предметы. И особенно здорово, если детям позволяют заниматься разными интересными делами. Мы решили своими силами создать этот удивительный сенсорный столик. Необыкновенный столик детского счастья. Как, оказалось, создать такое чудо совершенно просто. Мы постарались сделать сенсорный  столик  разными  предметами, которые способствуют развитию психических процессов </w:t>
      </w:r>
      <w:proofErr w:type="gramStart"/>
      <w:r w:rsidRPr="002466ED">
        <w:rPr>
          <w:rFonts w:ascii="Times New Roman" w:hAnsi="Times New Roman" w:cs="Times New Roman"/>
          <w:sz w:val="28"/>
          <w:szCs w:val="28"/>
        </w:rPr>
        <w:t xml:space="preserve">( </w:t>
      </w:r>
      <w:proofErr w:type="gramEnd"/>
      <w:r w:rsidRPr="002466ED">
        <w:rPr>
          <w:rFonts w:ascii="Times New Roman" w:hAnsi="Times New Roman" w:cs="Times New Roman"/>
          <w:sz w:val="28"/>
          <w:szCs w:val="28"/>
        </w:rPr>
        <w:t>развитию памяти, внимания, мышления, восприятия), воздействуют на органы чувств (зрение, слух, обоняние, осязание), позволяют успешно решать задачи развития речи, осуществлять коррекцию личностных особенностей малышей.</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Учимся считать, собирая грибочки, быстро собираем пирамидки по высоте, потому что это все  помогает развивать мелкую моторику рук.</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Развитие мелкой моторики кисти руки очень важно, т.к. зрительно-моторная координация напрямую связана с обучением письму в школе.</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 xml:space="preserve"> Упражнение для пальцев способствует развитию коры головного мозга, особенно речевых её зон.</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t>Сенсорный столик помогает снять мышечное, психическое и эмоциональное напряжение, он создает ощущение надёжности и покоя, дети становятся спокойными, исчезает агрессивность. Это комфортная обстановка, сохраняющая и укрепляющая здоровье детей, успокаивающая, ещё очень слабую нервную систему ребёнка.</w:t>
      </w:r>
    </w:p>
    <w:p w:rsidR="00063A6D" w:rsidRPr="002466ED" w:rsidRDefault="00063A6D" w:rsidP="00063A6D">
      <w:pPr>
        <w:jc w:val="both"/>
        <w:rPr>
          <w:rFonts w:ascii="Times New Roman" w:hAnsi="Times New Roman" w:cs="Times New Roman"/>
          <w:sz w:val="28"/>
          <w:szCs w:val="28"/>
        </w:rPr>
      </w:pPr>
      <w:r w:rsidRPr="002466ED">
        <w:rPr>
          <w:rFonts w:ascii="Times New Roman" w:hAnsi="Times New Roman" w:cs="Times New Roman"/>
          <w:sz w:val="28"/>
          <w:szCs w:val="28"/>
        </w:rPr>
        <w:lastRenderedPageBreak/>
        <w:t>Сенсорный столик – это новая развивающая среда, позволяющая ребёнку быть самим собой, делать то, что он хочет сам.</w:t>
      </w:r>
    </w:p>
    <w:p w:rsidR="00063A6D" w:rsidRDefault="00063A6D" w:rsidP="00063A6D">
      <w:r>
        <w:rPr>
          <w:noProof/>
          <w:lang w:eastAsia="ru-RU"/>
        </w:rPr>
        <w:drawing>
          <wp:anchor distT="0" distB="0" distL="114300" distR="114300" simplePos="0" relativeHeight="251660288" behindDoc="1" locked="0" layoutInCell="1" allowOverlap="1">
            <wp:simplePos x="0" y="0"/>
            <wp:positionH relativeFrom="column">
              <wp:posOffset>44450</wp:posOffset>
            </wp:positionH>
            <wp:positionV relativeFrom="paragraph">
              <wp:posOffset>262255</wp:posOffset>
            </wp:positionV>
            <wp:extent cx="4680585" cy="2907665"/>
            <wp:effectExtent l="0" t="0" r="0" b="0"/>
            <wp:wrapTight wrapText="bothSides">
              <wp:wrapPolygon edited="0">
                <wp:start x="352" y="0"/>
                <wp:lineTo x="0" y="283"/>
                <wp:lineTo x="0" y="21369"/>
                <wp:lineTo x="352" y="21510"/>
                <wp:lineTo x="21187" y="21510"/>
                <wp:lineTo x="21538" y="21369"/>
                <wp:lineTo x="21538" y="283"/>
                <wp:lineTo x="21187" y="0"/>
                <wp:lineTo x="352" y="0"/>
              </wp:wrapPolygon>
            </wp:wrapTight>
            <wp:docPr id="67" name="Рисунок 67" descr="Конкурс дидактических пособий и игр по разделу &quot;Сенсорное развитие&quot; для работы с детьми 2-4 лет. Пособие: Развивающая игра с б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курс дидактических пособий и игр по разделу &quot;Сенсорное развитие&quot; для работы с детьми 2-4 лет. Пособие: Развивающая игра с бел"/>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0585" cy="2907665"/>
                    </a:xfrm>
                    <a:prstGeom prst="rect">
                      <a:avLst/>
                    </a:prstGeom>
                    <a:ln>
                      <a:noFill/>
                    </a:ln>
                    <a:effectLst>
                      <a:softEdge rad="112500"/>
                    </a:effectLst>
                  </pic:spPr>
                </pic:pic>
              </a:graphicData>
            </a:graphic>
          </wp:anchor>
        </w:drawing>
      </w:r>
    </w:p>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r>
        <w:rPr>
          <w:noProof/>
          <w:lang w:eastAsia="ru-RU"/>
        </w:rPr>
        <w:drawing>
          <wp:anchor distT="0" distB="0" distL="114300" distR="114300" simplePos="0" relativeHeight="251661312" behindDoc="1" locked="0" layoutInCell="1" allowOverlap="1">
            <wp:simplePos x="0" y="0"/>
            <wp:positionH relativeFrom="column">
              <wp:posOffset>2026920</wp:posOffset>
            </wp:positionH>
            <wp:positionV relativeFrom="paragraph">
              <wp:posOffset>68580</wp:posOffset>
            </wp:positionV>
            <wp:extent cx="4135120" cy="3098800"/>
            <wp:effectExtent l="0" t="0" r="0" b="0"/>
            <wp:wrapTight wrapText="bothSides">
              <wp:wrapPolygon edited="0">
                <wp:start x="398" y="0"/>
                <wp:lineTo x="0" y="266"/>
                <wp:lineTo x="0" y="21246"/>
                <wp:lineTo x="299" y="21511"/>
                <wp:lineTo x="398" y="21511"/>
                <wp:lineTo x="21096" y="21511"/>
                <wp:lineTo x="21195" y="21511"/>
                <wp:lineTo x="21494" y="21246"/>
                <wp:lineTo x="21494" y="266"/>
                <wp:lineTo x="21096" y="0"/>
                <wp:lineTo x="398" y="0"/>
              </wp:wrapPolygon>
            </wp:wrapTight>
            <wp:docPr id="69" name="Рисунок 69" descr="Технологические карты по сенсорик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хнологические карты по сенсорике в детском саду"/>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5120" cy="3098800"/>
                    </a:xfrm>
                    <a:prstGeom prst="rect">
                      <a:avLst/>
                    </a:prstGeom>
                    <a:ln>
                      <a:noFill/>
                    </a:ln>
                    <a:effectLst>
                      <a:softEdge rad="112500"/>
                    </a:effectLst>
                  </pic:spPr>
                </pic:pic>
              </a:graphicData>
            </a:graphic>
          </wp:anchor>
        </w:drawing>
      </w:r>
    </w:p>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r>
        <w:rPr>
          <w:noProof/>
          <w:lang w:eastAsia="ru-RU"/>
        </w:rPr>
        <w:drawing>
          <wp:anchor distT="0" distB="0" distL="114300" distR="114300" simplePos="0" relativeHeight="251662336" behindDoc="1" locked="0" layoutInCell="1" allowOverlap="1">
            <wp:simplePos x="0" y="0"/>
            <wp:positionH relativeFrom="column">
              <wp:posOffset>238125</wp:posOffset>
            </wp:positionH>
            <wp:positionV relativeFrom="paragraph">
              <wp:posOffset>132715</wp:posOffset>
            </wp:positionV>
            <wp:extent cx="3837305" cy="2988310"/>
            <wp:effectExtent l="0" t="0" r="0" b="0"/>
            <wp:wrapTight wrapText="bothSides">
              <wp:wrapPolygon edited="0">
                <wp:start x="429" y="0"/>
                <wp:lineTo x="0" y="275"/>
                <wp:lineTo x="0" y="21343"/>
                <wp:lineTo x="429" y="21481"/>
                <wp:lineTo x="21017" y="21481"/>
                <wp:lineTo x="21446" y="21343"/>
                <wp:lineTo x="21446" y="275"/>
                <wp:lineTo x="21017" y="0"/>
                <wp:lineTo x="429" y="0"/>
              </wp:wrapPolygon>
            </wp:wrapTight>
            <wp:docPr id="74" name="Рисунок 74" descr="Детские Развивающие Игруш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ие Развивающие Игрушки Для Детей"/>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7305" cy="2988310"/>
                    </a:xfrm>
                    <a:prstGeom prst="rect">
                      <a:avLst/>
                    </a:prstGeom>
                    <a:ln>
                      <a:noFill/>
                    </a:ln>
                    <a:effectLst>
                      <a:softEdge rad="112500"/>
                    </a:effectLst>
                  </pic:spPr>
                </pic:pic>
              </a:graphicData>
            </a:graphic>
          </wp:anchor>
        </w:drawing>
      </w:r>
    </w:p>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063A6D" w:rsidRDefault="00063A6D" w:rsidP="00063A6D"/>
    <w:p w:rsidR="00FC56BB" w:rsidRDefault="00FC56BB"/>
    <w:sectPr w:rsidR="00FC56BB" w:rsidSect="00FC5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63A6D"/>
    <w:rsid w:val="0000594B"/>
    <w:rsid w:val="00011BA1"/>
    <w:rsid w:val="00013E1F"/>
    <w:rsid w:val="00014A75"/>
    <w:rsid w:val="00023185"/>
    <w:rsid w:val="00033C54"/>
    <w:rsid w:val="00047EA5"/>
    <w:rsid w:val="0006343D"/>
    <w:rsid w:val="00063A6D"/>
    <w:rsid w:val="00066441"/>
    <w:rsid w:val="00076332"/>
    <w:rsid w:val="000819FD"/>
    <w:rsid w:val="000B0C53"/>
    <w:rsid w:val="000C64B4"/>
    <w:rsid w:val="00112805"/>
    <w:rsid w:val="001561BE"/>
    <w:rsid w:val="0016520F"/>
    <w:rsid w:val="00175AE0"/>
    <w:rsid w:val="00180DA1"/>
    <w:rsid w:val="0018163B"/>
    <w:rsid w:val="00182BBD"/>
    <w:rsid w:val="001918D0"/>
    <w:rsid w:val="00195070"/>
    <w:rsid w:val="001A514C"/>
    <w:rsid w:val="001A6177"/>
    <w:rsid w:val="001B2352"/>
    <w:rsid w:val="001D1C81"/>
    <w:rsid w:val="001D2B94"/>
    <w:rsid w:val="001D376B"/>
    <w:rsid w:val="001E5A94"/>
    <w:rsid w:val="00202080"/>
    <w:rsid w:val="00206DAD"/>
    <w:rsid w:val="00226978"/>
    <w:rsid w:val="0025135D"/>
    <w:rsid w:val="002752F0"/>
    <w:rsid w:val="002E6A74"/>
    <w:rsid w:val="002F652B"/>
    <w:rsid w:val="003166DA"/>
    <w:rsid w:val="00317872"/>
    <w:rsid w:val="003370EE"/>
    <w:rsid w:val="003620C4"/>
    <w:rsid w:val="003732D6"/>
    <w:rsid w:val="00392F65"/>
    <w:rsid w:val="00396608"/>
    <w:rsid w:val="003A36BB"/>
    <w:rsid w:val="003A40A0"/>
    <w:rsid w:val="003D1530"/>
    <w:rsid w:val="003E4403"/>
    <w:rsid w:val="003F03AF"/>
    <w:rsid w:val="00411D0F"/>
    <w:rsid w:val="00464CC5"/>
    <w:rsid w:val="00474137"/>
    <w:rsid w:val="0049178F"/>
    <w:rsid w:val="004A69D5"/>
    <w:rsid w:val="004B650B"/>
    <w:rsid w:val="004C1FA8"/>
    <w:rsid w:val="004D5FFA"/>
    <w:rsid w:val="004E2BA1"/>
    <w:rsid w:val="004E5B1F"/>
    <w:rsid w:val="004F2AF7"/>
    <w:rsid w:val="005066F8"/>
    <w:rsid w:val="00512441"/>
    <w:rsid w:val="00513FB0"/>
    <w:rsid w:val="00527819"/>
    <w:rsid w:val="00530963"/>
    <w:rsid w:val="0056141A"/>
    <w:rsid w:val="005760C6"/>
    <w:rsid w:val="0058465A"/>
    <w:rsid w:val="005A0227"/>
    <w:rsid w:val="005B5180"/>
    <w:rsid w:val="005C4D13"/>
    <w:rsid w:val="005C64CA"/>
    <w:rsid w:val="005C7596"/>
    <w:rsid w:val="005D3FB6"/>
    <w:rsid w:val="005E1E2C"/>
    <w:rsid w:val="005F1CE8"/>
    <w:rsid w:val="005F5B0E"/>
    <w:rsid w:val="00602A85"/>
    <w:rsid w:val="00607660"/>
    <w:rsid w:val="006135D4"/>
    <w:rsid w:val="00623A2F"/>
    <w:rsid w:val="00643671"/>
    <w:rsid w:val="00660EA5"/>
    <w:rsid w:val="00671B91"/>
    <w:rsid w:val="00674073"/>
    <w:rsid w:val="00674085"/>
    <w:rsid w:val="006A1255"/>
    <w:rsid w:val="006B23D0"/>
    <w:rsid w:val="006F7B7F"/>
    <w:rsid w:val="00730D7E"/>
    <w:rsid w:val="007354E5"/>
    <w:rsid w:val="00744A1A"/>
    <w:rsid w:val="00754DBF"/>
    <w:rsid w:val="00760058"/>
    <w:rsid w:val="00773B31"/>
    <w:rsid w:val="00781DB1"/>
    <w:rsid w:val="007822D5"/>
    <w:rsid w:val="00787B3A"/>
    <w:rsid w:val="00791A08"/>
    <w:rsid w:val="007A1B37"/>
    <w:rsid w:val="007B527F"/>
    <w:rsid w:val="007D716F"/>
    <w:rsid w:val="007F5FC2"/>
    <w:rsid w:val="00814BD2"/>
    <w:rsid w:val="008229D5"/>
    <w:rsid w:val="00825FE3"/>
    <w:rsid w:val="00841650"/>
    <w:rsid w:val="0084648E"/>
    <w:rsid w:val="00867044"/>
    <w:rsid w:val="00884C42"/>
    <w:rsid w:val="008857A4"/>
    <w:rsid w:val="0089783A"/>
    <w:rsid w:val="008A06DB"/>
    <w:rsid w:val="008B0E57"/>
    <w:rsid w:val="008B4431"/>
    <w:rsid w:val="008B6083"/>
    <w:rsid w:val="008D1700"/>
    <w:rsid w:val="008D6980"/>
    <w:rsid w:val="008E008A"/>
    <w:rsid w:val="00905511"/>
    <w:rsid w:val="00926EE7"/>
    <w:rsid w:val="00932652"/>
    <w:rsid w:val="00932F46"/>
    <w:rsid w:val="00943FA5"/>
    <w:rsid w:val="00947BAF"/>
    <w:rsid w:val="00952D15"/>
    <w:rsid w:val="00961573"/>
    <w:rsid w:val="00961AB5"/>
    <w:rsid w:val="0097384B"/>
    <w:rsid w:val="00992396"/>
    <w:rsid w:val="0099452D"/>
    <w:rsid w:val="009A6124"/>
    <w:rsid w:val="009C5902"/>
    <w:rsid w:val="009D7E89"/>
    <w:rsid w:val="00A01D6A"/>
    <w:rsid w:val="00A04C35"/>
    <w:rsid w:val="00A17F65"/>
    <w:rsid w:val="00A26B43"/>
    <w:rsid w:val="00A43D93"/>
    <w:rsid w:val="00A81016"/>
    <w:rsid w:val="00AC20DF"/>
    <w:rsid w:val="00AD5E74"/>
    <w:rsid w:val="00AD74F3"/>
    <w:rsid w:val="00AE0093"/>
    <w:rsid w:val="00AE3CB1"/>
    <w:rsid w:val="00B02926"/>
    <w:rsid w:val="00B02F98"/>
    <w:rsid w:val="00B04167"/>
    <w:rsid w:val="00B11391"/>
    <w:rsid w:val="00B150EF"/>
    <w:rsid w:val="00B161CB"/>
    <w:rsid w:val="00B212E5"/>
    <w:rsid w:val="00B220A4"/>
    <w:rsid w:val="00B3289B"/>
    <w:rsid w:val="00B45B54"/>
    <w:rsid w:val="00B527E4"/>
    <w:rsid w:val="00B55259"/>
    <w:rsid w:val="00B559E5"/>
    <w:rsid w:val="00B60E7E"/>
    <w:rsid w:val="00B614B4"/>
    <w:rsid w:val="00B6462F"/>
    <w:rsid w:val="00B72205"/>
    <w:rsid w:val="00B76EEB"/>
    <w:rsid w:val="00B77774"/>
    <w:rsid w:val="00B82D26"/>
    <w:rsid w:val="00B906C5"/>
    <w:rsid w:val="00B928D9"/>
    <w:rsid w:val="00B94512"/>
    <w:rsid w:val="00BA0AD1"/>
    <w:rsid w:val="00BA14A2"/>
    <w:rsid w:val="00BA642E"/>
    <w:rsid w:val="00BB58C6"/>
    <w:rsid w:val="00BC4D86"/>
    <w:rsid w:val="00BC611C"/>
    <w:rsid w:val="00BD0376"/>
    <w:rsid w:val="00C008BE"/>
    <w:rsid w:val="00C00F52"/>
    <w:rsid w:val="00C01683"/>
    <w:rsid w:val="00C07A08"/>
    <w:rsid w:val="00C2321F"/>
    <w:rsid w:val="00C30692"/>
    <w:rsid w:val="00C3093E"/>
    <w:rsid w:val="00C3711A"/>
    <w:rsid w:val="00C56B1B"/>
    <w:rsid w:val="00C57F5A"/>
    <w:rsid w:val="00C97F25"/>
    <w:rsid w:val="00CA2528"/>
    <w:rsid w:val="00CA5642"/>
    <w:rsid w:val="00CD0F11"/>
    <w:rsid w:val="00CE1EF0"/>
    <w:rsid w:val="00CE479D"/>
    <w:rsid w:val="00D16A77"/>
    <w:rsid w:val="00D3052B"/>
    <w:rsid w:val="00D30FAD"/>
    <w:rsid w:val="00D3431F"/>
    <w:rsid w:val="00D4479E"/>
    <w:rsid w:val="00D51E5B"/>
    <w:rsid w:val="00D664F1"/>
    <w:rsid w:val="00D7571C"/>
    <w:rsid w:val="00DA6827"/>
    <w:rsid w:val="00DB3167"/>
    <w:rsid w:val="00DD102A"/>
    <w:rsid w:val="00DD56AD"/>
    <w:rsid w:val="00DF4523"/>
    <w:rsid w:val="00DF6A09"/>
    <w:rsid w:val="00E111F2"/>
    <w:rsid w:val="00E154C9"/>
    <w:rsid w:val="00E155E3"/>
    <w:rsid w:val="00E24E21"/>
    <w:rsid w:val="00E268D4"/>
    <w:rsid w:val="00E56990"/>
    <w:rsid w:val="00E6142B"/>
    <w:rsid w:val="00E74A0F"/>
    <w:rsid w:val="00E94375"/>
    <w:rsid w:val="00EA1697"/>
    <w:rsid w:val="00EB4489"/>
    <w:rsid w:val="00ED5149"/>
    <w:rsid w:val="00ED61B0"/>
    <w:rsid w:val="00EE64B3"/>
    <w:rsid w:val="00EF0BF0"/>
    <w:rsid w:val="00EF28A3"/>
    <w:rsid w:val="00EF63F0"/>
    <w:rsid w:val="00F06446"/>
    <w:rsid w:val="00F47EB9"/>
    <w:rsid w:val="00F53BFA"/>
    <w:rsid w:val="00F91AC5"/>
    <w:rsid w:val="00F96B12"/>
    <w:rsid w:val="00FA3214"/>
    <w:rsid w:val="00FC56BB"/>
    <w:rsid w:val="00FD4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1</cp:revision>
  <dcterms:created xsi:type="dcterms:W3CDTF">2015-02-26T11:00:00Z</dcterms:created>
  <dcterms:modified xsi:type="dcterms:W3CDTF">2015-02-26T11:00:00Z</dcterms:modified>
</cp:coreProperties>
</file>