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28" w:rsidRPr="00012AB9" w:rsidRDefault="00A45028" w:rsidP="00A45028">
      <w:pPr>
        <w:ind w:firstLine="708"/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КАК РАЗГОВОРИТЬ НЕГОВОРЯШЕК</w:t>
      </w:r>
    </w:p>
    <w:p w:rsidR="00A45028" w:rsidRPr="00012AB9" w:rsidRDefault="00A45028" w:rsidP="00A45028">
      <w:pPr>
        <w:jc w:val="both"/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</w:pPr>
      <w:r w:rsidRPr="00012AB9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Зацепина Елена Леонидовна</w:t>
      </w:r>
      <w:r w:rsidRPr="00012AB9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 xml:space="preserve">, учитель-логопед, МДОУ «Колосок», с. Липицы, </w:t>
      </w:r>
      <w:proofErr w:type="spellStart"/>
      <w:r w:rsidRPr="00012AB9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Серпуховский</w:t>
      </w:r>
      <w:proofErr w:type="spellEnd"/>
      <w:r w:rsidRPr="00012AB9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 xml:space="preserve"> район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В настоящее время большое внимание уделяется детям с ограниченными возможностями здоровья (ОВЗ). Именно дети данной категории, у которых диагностируется общее недоразвитие речи 1-2 уровня, а также ОНР 3 уровня, осложненное ЗПР </w:t>
      </w:r>
      <w:proofErr w:type="spellStart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церебро</w:t>
      </w:r>
      <w:proofErr w:type="spellEnd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-органического генеза, и составляют в основном контингент групп компенсирующей направленности с нарушениями речи.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Дети с общим недоразвитием речи отличаются от их нормально говорящих сверстников не только показателями лингвистического развития. В 4х летнем возрасте </w:t>
      </w:r>
      <w:proofErr w:type="spellStart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несформированность</w:t>
      </w:r>
      <w:proofErr w:type="spellEnd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всех компонентов языковой системы сочетается у таких детей со специфическими </w:t>
      </w:r>
      <w:proofErr w:type="gramStart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отклонениями  других</w:t>
      </w:r>
      <w:proofErr w:type="gramEnd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высших психических функций (внимания, восприятия, памяти, воображения, словесно – логического мышления). 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Кроме того, дети с ОНР нередко обладают личностными </w:t>
      </w:r>
      <w:proofErr w:type="gramStart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особенностями,  осложняющими</w:t>
      </w:r>
      <w:proofErr w:type="gramEnd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 их обучение и воспитание. К таковым относятся: негативизм, агрессивность, раздражительность, капризность, замкнутость, робость, пассивность, обидчивость и пр.  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Если говорить об игре, то дети, отстающие в речевом развитии, зачастую неспособны к творческим, содержательным игровым действиям.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Чтобы заговорить, ребенку необходима помощь взрослого. На начальном этапе необходимо наладить общение со взрослым. В этом помогут занятия, которые развивают подражание, слуховое внимание и восприятие ребенка, дыхание, мелкую моторику. Основная цель – «разговорить» ребёнка, дать импульс к дальнейшему развитию активной речи.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Известно, что именно в раннем возрасте наилучшим образом развиваются психические функции. Тема раннего развития детей очень популярна, и проблема развития речи продолжает оставаться наиболее актуальной и требует самого серьезного отношения.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Если имеет место задержка речевого развития или общее недоразвитие речи, отставание затрагивает все стороны речи – не только активную (процесс говорения), но и пассивную (понимание речи). Следовательно, работа над пониманием речи неговорящими детьми просто необходима.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Развитие у ребенка понимания речи включает в себя создание речевой среды в целом, а также целенаправленную работу по накоплению пассивного словаря.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Создание речевой среды включает в себя следующее: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lastRenderedPageBreak/>
        <w:t>- постоянный разговор с ребенком;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 единые требования к речевому общению с ребенком всех близких взрослых;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 определённые требования к речи окружающих взрослых;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 постепенное усложнение речевого общения;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 организация специальных речевых игр и упражнений.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Развитие понимания речи происходит как в бытовых ситуациях, так и в ходе специально организованных игр и упражнений. Соответственно работу по созданию для ребенка речевой среды ведут как родители, так и логопед.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Оптимальным оказалось использование </w:t>
      </w:r>
      <w:r w:rsidRPr="00012AB9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ФИЗКУЛЬТМИНУТОК</w:t>
      </w: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 в занятиях </w:t>
      </w:r>
      <w:r w:rsidRPr="00012AB9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логопеда</w:t>
      </w: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 и тех занятиях</w:t>
      </w:r>
      <w:r w:rsidRPr="00012AB9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 воспитателя</w:t>
      </w: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, где дети мало двигаются (развитие речи, ИЗО, математика).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Было установлено – если пальчиковую гимнастику проводить стоя, примерно в середине занятия, сопровождать ее стихотворными текстами, то она не потребует дополнительного времени от педагогов, и послужит двум важным целям одновременно: развитию мелкой моторики и речи. Кроме того, динамическая пауза поможет детям снять статическую нагрузку, связанную с сидением, повысить работоспособность и активность. Оказался выраженным и коррекционный эффект от подобных </w:t>
      </w:r>
      <w:proofErr w:type="spellStart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физминуток</w:t>
      </w:r>
      <w:proofErr w:type="spellEnd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- проговаривание стихов одновременно с выполнением движений, заметно ритмизирует речь, делает ее более четкой и эмоциональной, а наличие рифмы положительно влияет на слуховое восприятие детей.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Чтобы восприятие было осмысленным, тексты должны быть не длинными, состоять из слов и фраз, доступных пониманию, рифмы должны быть легко запоминающимися и иметь повторяющиеся элементы. (Например, </w:t>
      </w:r>
      <w:proofErr w:type="spellStart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потешка</w:t>
      </w:r>
      <w:proofErr w:type="spellEnd"/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«ПЕТУШОК», «ДОЖДИК» и т.д.) </w:t>
      </w:r>
    </w:p>
    <w:p w:rsidR="00A45028" w:rsidRPr="00012AB9" w:rsidRDefault="00A45028" w:rsidP="00A45028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В работе можно использовать интерактивные игры, они дают высокий стимул к сотрудничеству и хорошую положительную динамику развития. Вопросы и задания от куклы (персонажа) ребенок воспринимает лучше! Используем «преднамеренное забывание» и вопросы-провокации.</w:t>
      </w:r>
      <w:r w:rsidRPr="00012AB9">
        <w:rPr>
          <w:color w:val="222A35" w:themeColor="text2" w:themeShade="80"/>
        </w:rPr>
        <w:t xml:space="preserve"> </w:t>
      </w:r>
      <w:r w:rsidRPr="00012AB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При работе с сюжетными картинками избегаем вопроса ГДЕ?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:</w:t>
      </w:r>
    </w:p>
    <w:p w:rsidR="00A45028" w:rsidRPr="00A45028" w:rsidRDefault="00A45028" w:rsidP="00A45028">
      <w:pPr>
        <w:spacing w:after="0"/>
        <w:ind w:firstLine="708"/>
        <w:jc w:val="both"/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</w:pPr>
      <w:r w:rsidRPr="00A45028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ВОПРОСЫ: - Кто катает? Кто бросает? Кто ловит?</w:t>
      </w:r>
    </w:p>
    <w:p w:rsidR="00A45028" w:rsidRDefault="00A45028" w:rsidP="00A45028">
      <w:pPr>
        <w:spacing w:after="0"/>
        <w:ind w:firstLine="708"/>
        <w:jc w:val="both"/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</w:pPr>
      <w:r w:rsidRPr="00A45028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 xml:space="preserve"> Кто сидит? Что растёт?</w:t>
      </w:r>
    </w:p>
    <w:p w:rsidR="00A45028" w:rsidRPr="00A45028" w:rsidRDefault="00A45028" w:rsidP="00A45028">
      <w:pPr>
        <w:spacing w:after="0"/>
        <w:ind w:firstLine="708"/>
        <w:jc w:val="both"/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</w:pPr>
    </w:p>
    <w:p w:rsidR="00B205A3" w:rsidRDefault="00A45028" w:rsidP="00A45028">
      <w:pPr>
        <w:ind w:firstLine="708"/>
        <w:jc w:val="both"/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Таким образом, работу по созданию речевой среды ведут как родители, так и логопед. Для развития речи ребёнка необходимо использовать любой подходящий случай.</w:t>
      </w:r>
      <w:bookmarkStart w:id="0" w:name="_GoBack"/>
      <w:bookmarkEnd w:id="0"/>
    </w:p>
    <w:sectPr w:rsidR="00B2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9"/>
    <w:rsid w:val="002F7D3D"/>
    <w:rsid w:val="00A45028"/>
    <w:rsid w:val="00B205A3"/>
    <w:rsid w:val="00D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BB38-9FFA-4990-98E6-A109D84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Зацепина</dc:creator>
  <cp:keywords/>
  <dc:description/>
  <cp:lastModifiedBy>Елена Зацепина</cp:lastModifiedBy>
  <cp:revision>2</cp:revision>
  <dcterms:created xsi:type="dcterms:W3CDTF">2016-02-09T19:11:00Z</dcterms:created>
  <dcterms:modified xsi:type="dcterms:W3CDTF">2016-02-09T19:18:00Z</dcterms:modified>
</cp:coreProperties>
</file>