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4B" w:rsidRPr="0042304B" w:rsidRDefault="0042304B" w:rsidP="0042304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2304B">
        <w:rPr>
          <w:rFonts w:ascii="Times New Roman" w:hAnsi="Times New Roman"/>
          <w:b/>
          <w:sz w:val="28"/>
          <w:szCs w:val="28"/>
        </w:rPr>
        <w:t xml:space="preserve">Анализ работы социально-педагогической службы  за 2014-2015 </w:t>
      </w:r>
      <w:proofErr w:type="spellStart"/>
      <w:r w:rsidRPr="0042304B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42304B">
        <w:rPr>
          <w:rFonts w:ascii="Times New Roman" w:hAnsi="Times New Roman"/>
          <w:b/>
          <w:sz w:val="28"/>
          <w:szCs w:val="28"/>
        </w:rPr>
        <w:t>. год.</w:t>
      </w:r>
    </w:p>
    <w:p w:rsidR="0042304B" w:rsidRPr="0042304B" w:rsidRDefault="0042304B" w:rsidP="0042304B">
      <w:pPr>
        <w:pStyle w:val="a5"/>
        <w:tabs>
          <w:tab w:val="left" w:pos="288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2304B">
        <w:rPr>
          <w:rFonts w:ascii="Times New Roman" w:hAnsi="Times New Roman"/>
          <w:b/>
          <w:sz w:val="28"/>
          <w:szCs w:val="28"/>
        </w:rPr>
        <w:tab/>
        <w:t>(публичный доклад)</w:t>
      </w:r>
    </w:p>
    <w:p w:rsidR="0042304B" w:rsidRPr="0042304B" w:rsidRDefault="0042304B" w:rsidP="0042304B">
      <w:pPr>
        <w:pStyle w:val="a3"/>
        <w:ind w:firstLine="567"/>
        <w:jc w:val="both"/>
        <w:rPr>
          <w:szCs w:val="28"/>
        </w:rPr>
      </w:pPr>
      <w:r w:rsidRPr="0042304B">
        <w:rPr>
          <w:szCs w:val="28"/>
        </w:rPr>
        <w:t xml:space="preserve">    Декларация прав ребёнка 1959 года провозгласила, что ребёнок ввиду его физической, умственной незрелости, нуждается в специальной охране и заботе, включая надлежащую правовую защиту, и призвала родителей, различные добровольные организации, учебные заведения и местные власти, к тому, чтобы они признали и старались соблюдать права детей путём законодательных и иных мер. Любое государственное учреждение, в стенах которого оказываются дети, сталкиваются с множеством неразрешимых проблем, их количество постоянно возрастает. Поэтому в школах ввели такую должность как социальный педагог. Социальный педагог – сотрудник школы, который создаёт условия для социального и  профессионального саморазвития учащихся, организуя деятельность педагогов и родителей на основе принципов гуманизма, с учётом исторических и культурных традиций. Основной задачей социального педагога школы является: социальная защита прав детей, создание благоприятных условий для развития ребёнка, установление партнёрских отношений между семьёй и школой.</w:t>
      </w:r>
    </w:p>
    <w:p w:rsidR="0042304B" w:rsidRPr="0042304B" w:rsidRDefault="0042304B" w:rsidP="0042304B">
      <w:pPr>
        <w:pStyle w:val="a3"/>
        <w:jc w:val="both"/>
        <w:rPr>
          <w:szCs w:val="28"/>
        </w:rPr>
      </w:pPr>
      <w:r w:rsidRPr="0042304B">
        <w:rPr>
          <w:szCs w:val="28"/>
        </w:rPr>
        <w:t xml:space="preserve">    Социально – педагогическая работа опирается на знание и использование нормативно-правовой базы, поэтому были изучены и приняты к сведению следующие документы: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</w:rPr>
      </w:pPr>
      <w:r w:rsidRPr="0042304B">
        <w:rPr>
          <w:szCs w:val="28"/>
        </w:rPr>
        <w:t xml:space="preserve">Конституция РФ 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  <w:vertAlign w:val="superscript"/>
        </w:rPr>
      </w:pPr>
      <w:r w:rsidRPr="0042304B">
        <w:rPr>
          <w:szCs w:val="28"/>
        </w:rPr>
        <w:t xml:space="preserve">Закон РФ «Об образовании» 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  <w:vertAlign w:val="superscript"/>
        </w:rPr>
      </w:pPr>
      <w:r w:rsidRPr="0042304B">
        <w:rPr>
          <w:szCs w:val="28"/>
        </w:rPr>
        <w:t xml:space="preserve">Конвенция о правах ребёнка 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  <w:vertAlign w:val="superscript"/>
        </w:rPr>
      </w:pPr>
      <w:r w:rsidRPr="0042304B">
        <w:rPr>
          <w:szCs w:val="28"/>
        </w:rPr>
        <w:t>Гражданский кодекс РФ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  <w:vertAlign w:val="superscript"/>
        </w:rPr>
      </w:pPr>
      <w:r w:rsidRPr="0042304B">
        <w:rPr>
          <w:szCs w:val="28"/>
        </w:rPr>
        <w:t>Семейный кодекс РФ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  <w:vertAlign w:val="superscript"/>
        </w:rPr>
      </w:pPr>
      <w:r w:rsidRPr="0042304B">
        <w:rPr>
          <w:szCs w:val="28"/>
        </w:rPr>
        <w:t>Закон РФ «Об основах системы профилактики безнадзорности и правонарушений среди несовершеннолетних»  -№ 120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  <w:vertAlign w:val="superscript"/>
        </w:rPr>
      </w:pPr>
      <w:r w:rsidRPr="0042304B">
        <w:rPr>
          <w:szCs w:val="28"/>
        </w:rPr>
        <w:t xml:space="preserve">Федеральный закон «Об основных гарантиях прав ребёнка Российской Федерации».  </w:t>
      </w:r>
      <w:proofErr w:type="gramStart"/>
      <w:r w:rsidRPr="0042304B">
        <w:rPr>
          <w:szCs w:val="28"/>
        </w:rPr>
        <w:t>Одобрен</w:t>
      </w:r>
      <w:proofErr w:type="gramEnd"/>
      <w:r w:rsidRPr="0042304B">
        <w:rPr>
          <w:szCs w:val="28"/>
        </w:rPr>
        <w:t xml:space="preserve"> Советом Федерации.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  <w:vertAlign w:val="superscript"/>
        </w:rPr>
      </w:pPr>
      <w:r w:rsidRPr="0042304B">
        <w:rPr>
          <w:szCs w:val="28"/>
        </w:rPr>
        <w:t>Закон Нижегородской области «О мерах социальной поддержки многодетных семей» - принят Законодательным Собранием.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  <w:vertAlign w:val="superscript"/>
        </w:rPr>
      </w:pPr>
      <w:r w:rsidRPr="0042304B">
        <w:rPr>
          <w:szCs w:val="28"/>
        </w:rPr>
        <w:t xml:space="preserve">Постановление правительства Нижегородской области №303 «О порядке реализации закона Нижегородской области. № 158 – </w:t>
      </w:r>
      <w:proofErr w:type="gramStart"/>
      <w:r w:rsidRPr="0042304B">
        <w:rPr>
          <w:szCs w:val="28"/>
        </w:rPr>
        <w:t>З</w:t>
      </w:r>
      <w:proofErr w:type="gramEnd"/>
      <w:r w:rsidRPr="0042304B">
        <w:rPr>
          <w:szCs w:val="28"/>
        </w:rPr>
        <w:t xml:space="preserve"> «О мере социальной поддержки многодетных семей»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Cs w:val="28"/>
          <w:vertAlign w:val="superscript"/>
        </w:rPr>
      </w:pPr>
      <w:r w:rsidRPr="0042304B">
        <w:rPr>
          <w:szCs w:val="28"/>
        </w:rPr>
        <w:t xml:space="preserve">Положение о порядке реализации Закона Нижегородской области № 158 – </w:t>
      </w:r>
      <w:proofErr w:type="gramStart"/>
      <w:r w:rsidRPr="0042304B">
        <w:rPr>
          <w:szCs w:val="28"/>
        </w:rPr>
        <w:t>З</w:t>
      </w:r>
      <w:proofErr w:type="gramEnd"/>
      <w:r w:rsidRPr="0042304B">
        <w:rPr>
          <w:szCs w:val="28"/>
        </w:rPr>
        <w:t xml:space="preserve"> «О мерах социальной поддержки многодетных семей» утверждено постановлением Правительства Нижегородской области № 303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  <w:vertAlign w:val="superscript"/>
        </w:rPr>
      </w:pPr>
      <w:r w:rsidRPr="0042304B">
        <w:rPr>
          <w:szCs w:val="28"/>
        </w:rPr>
        <w:t xml:space="preserve">Закон Нижегородской области №147 – </w:t>
      </w:r>
      <w:proofErr w:type="gramStart"/>
      <w:r w:rsidRPr="0042304B">
        <w:rPr>
          <w:szCs w:val="28"/>
        </w:rPr>
        <w:t>З</w:t>
      </w:r>
      <w:proofErr w:type="gramEnd"/>
      <w:r w:rsidRPr="0042304B">
        <w:rPr>
          <w:szCs w:val="28"/>
        </w:rPr>
        <w:t xml:space="preserve"> «О мерах социальной поддержки детей-сирот и детей, оставшихся без попечения родителей, на территории Нижегородской области»</w:t>
      </w:r>
    </w:p>
    <w:p w:rsidR="0042304B" w:rsidRPr="0042304B" w:rsidRDefault="0042304B" w:rsidP="0042304B">
      <w:pPr>
        <w:pStyle w:val="a3"/>
        <w:numPr>
          <w:ilvl w:val="0"/>
          <w:numId w:val="1"/>
        </w:numPr>
        <w:jc w:val="both"/>
        <w:rPr>
          <w:szCs w:val="28"/>
        </w:rPr>
      </w:pPr>
      <w:proofErr w:type="gramStart"/>
      <w:r w:rsidRPr="0042304B">
        <w:rPr>
          <w:szCs w:val="28"/>
        </w:rPr>
        <w:t xml:space="preserve">Постановление Правительства Нижегородской области № 288 «О порядке назначения и выплаты ежемесячного опекунского пособия и предоставление мер социальной поддержки по оплате жилья и </w:t>
      </w:r>
      <w:r w:rsidRPr="0042304B">
        <w:rPr>
          <w:szCs w:val="28"/>
        </w:rPr>
        <w:lastRenderedPageBreak/>
        <w:t>коммунальных услуг детям-сиротам и детям, оставшимся без попечения родителей, а также лицам из числа детей-сирот и детей, оставшихся без попечения родителей, и порядке обеспечения проездом   детей-сирот и детей, оставшихся без попечения родителей, обучающихся в образовательных учреждениях Нижегородской области».</w:t>
      </w:r>
      <w:proofErr w:type="gramEnd"/>
    </w:p>
    <w:p w:rsidR="0042304B" w:rsidRPr="0042304B" w:rsidRDefault="0042304B" w:rsidP="0042304B">
      <w:pPr>
        <w:pStyle w:val="a3"/>
        <w:jc w:val="both"/>
        <w:rPr>
          <w:szCs w:val="28"/>
        </w:rPr>
      </w:pPr>
      <w:r w:rsidRPr="0042304B">
        <w:rPr>
          <w:szCs w:val="28"/>
        </w:rPr>
        <w:t xml:space="preserve">Работа социального педагога МБОУ Ульяновская средняя школа строится на соблюдении и выполнении данных законов и положений. </w:t>
      </w:r>
    </w:p>
    <w:p w:rsidR="0042304B" w:rsidRPr="0042304B" w:rsidRDefault="0042304B" w:rsidP="004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За истекший период 2014-2015 учебного года социальным педагогом проводилась следующая работа:</w:t>
      </w:r>
    </w:p>
    <w:p w:rsidR="0042304B" w:rsidRPr="0042304B" w:rsidRDefault="0042304B" w:rsidP="004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      - изучались дела вновь </w:t>
      </w:r>
      <w:proofErr w:type="gramStart"/>
      <w:r w:rsidRPr="0042304B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42304B">
        <w:rPr>
          <w:rFonts w:ascii="Times New Roman" w:hAnsi="Times New Roman" w:cs="Times New Roman"/>
          <w:sz w:val="28"/>
          <w:szCs w:val="28"/>
        </w:rPr>
        <w:t xml:space="preserve"> обучающихся. На основе этого был составлен социальный паспорт школы;</w:t>
      </w:r>
    </w:p>
    <w:p w:rsidR="0042304B" w:rsidRPr="0042304B" w:rsidRDefault="0042304B" w:rsidP="004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       - систематически посещались семьи, состоящие на различных видах учета;</w:t>
      </w:r>
    </w:p>
    <w:p w:rsidR="0042304B" w:rsidRPr="0042304B" w:rsidRDefault="0042304B" w:rsidP="004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       - осуществлялся контроль за посещением учебных занятий </w:t>
      </w:r>
      <w:proofErr w:type="gramStart"/>
      <w:r w:rsidRPr="0042304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2304B">
        <w:rPr>
          <w:rFonts w:ascii="Times New Roman" w:hAnsi="Times New Roman" w:cs="Times New Roman"/>
          <w:sz w:val="28"/>
          <w:szCs w:val="28"/>
        </w:rPr>
        <w:t>, которые систематически пропускали учебные занятия, и состоящие на различных видах профилактического учета;</w:t>
      </w:r>
    </w:p>
    <w:p w:rsidR="0042304B" w:rsidRPr="0042304B" w:rsidRDefault="0042304B" w:rsidP="004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    - проводилась консультационная работа родителей и лиц их, заменяющих;</w:t>
      </w:r>
    </w:p>
    <w:p w:rsidR="0042304B" w:rsidRPr="0042304B" w:rsidRDefault="0042304B" w:rsidP="004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   - проводилась диагностика обучающихся 7-8 классов по методике разработанной профессором М.И Рожковым «Изучения </w:t>
      </w:r>
      <w:proofErr w:type="spellStart"/>
      <w:r w:rsidRPr="0042304B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42304B">
        <w:rPr>
          <w:rFonts w:ascii="Times New Roman" w:hAnsi="Times New Roman" w:cs="Times New Roman"/>
          <w:sz w:val="28"/>
          <w:szCs w:val="28"/>
        </w:rPr>
        <w:t xml:space="preserve"> личности учащегося»;</w:t>
      </w:r>
    </w:p>
    <w:p w:rsidR="0042304B" w:rsidRPr="0042304B" w:rsidRDefault="0042304B" w:rsidP="004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    - тесно сотрудничали с  социальными и правоохранительными органами города и района;</w:t>
      </w:r>
    </w:p>
    <w:p w:rsidR="0042304B" w:rsidRPr="0042304B" w:rsidRDefault="0042304B" w:rsidP="004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     - выявлялись семьи, находящиеся в трудной жизненной ситуации. Такие дети обеспечивались горячим питанием (14 человек в  </w:t>
      </w:r>
      <w:r w:rsidRPr="004230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304B">
        <w:rPr>
          <w:rFonts w:ascii="Times New Roman" w:hAnsi="Times New Roman" w:cs="Times New Roman"/>
          <w:sz w:val="28"/>
          <w:szCs w:val="28"/>
        </w:rPr>
        <w:t xml:space="preserve"> полугодии учебного года).</w:t>
      </w:r>
    </w:p>
    <w:p w:rsidR="0042304B" w:rsidRPr="0042304B" w:rsidRDefault="0042304B" w:rsidP="004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>-   с января 2015 года количество обучающихся, получающих льготное питание сократилось до 5 человек, и изменилась категория детей, получающих такое питание. С января льготное питание получали дети-инвалиды и дети, находящиеся на лечении у фтизиатра.</w:t>
      </w:r>
    </w:p>
    <w:p w:rsidR="0042304B" w:rsidRPr="0042304B" w:rsidRDefault="0042304B" w:rsidP="0042304B">
      <w:pPr>
        <w:pStyle w:val="2"/>
        <w:ind w:firstLine="426"/>
        <w:rPr>
          <w:b/>
          <w:szCs w:val="28"/>
        </w:rPr>
      </w:pPr>
      <w:r w:rsidRPr="0042304B">
        <w:rPr>
          <w:szCs w:val="28"/>
        </w:rPr>
        <w:t xml:space="preserve">Так, в этом учебном году детей из малообеспеченных семей – 41,  многодетных – 54. </w:t>
      </w:r>
    </w:p>
    <w:p w:rsidR="0042304B" w:rsidRPr="0042304B" w:rsidRDefault="0042304B" w:rsidP="0042304B">
      <w:pPr>
        <w:pStyle w:val="2"/>
        <w:ind w:firstLine="426"/>
        <w:rPr>
          <w:b/>
          <w:szCs w:val="28"/>
        </w:rPr>
      </w:pPr>
      <w:r w:rsidRPr="0042304B">
        <w:rPr>
          <w:szCs w:val="28"/>
        </w:rPr>
        <w:t xml:space="preserve">Дети, проживающие на территории района и добирающиеся до места учёбы на автобусе, получили проездные билеты (200 человек). Опекаемые дети, которые добираются на автобусе до места учебы, получают ежемесячные проездные билеты. </w:t>
      </w:r>
      <w:proofErr w:type="gramStart"/>
      <w:r w:rsidRPr="0042304B">
        <w:rPr>
          <w:szCs w:val="28"/>
        </w:rPr>
        <w:t xml:space="preserve">Обучающиеся, проживающие в с. Поя, доставлялись до места учебы на школьном автобусе. </w:t>
      </w:r>
      <w:proofErr w:type="gramEnd"/>
    </w:p>
    <w:p w:rsidR="0042304B" w:rsidRPr="0042304B" w:rsidRDefault="0042304B" w:rsidP="0042304B">
      <w:pPr>
        <w:pStyle w:val="2"/>
        <w:ind w:firstLine="426"/>
        <w:rPr>
          <w:szCs w:val="28"/>
        </w:rPr>
      </w:pPr>
      <w:r w:rsidRPr="0042304B">
        <w:rPr>
          <w:szCs w:val="28"/>
        </w:rPr>
        <w:t xml:space="preserve"> Малообеспеченным семьям, зарегистрированных в Управлении социальной защиты населения, перечисляется 450 рублей ежемесячно на питание каждого ребенка школьника и по 500 рублей к началу учебного года. </w:t>
      </w:r>
    </w:p>
    <w:p w:rsidR="0042304B" w:rsidRPr="0042304B" w:rsidRDefault="0042304B" w:rsidP="0042304B">
      <w:pPr>
        <w:pStyle w:val="2"/>
        <w:ind w:firstLine="426"/>
        <w:rPr>
          <w:szCs w:val="28"/>
        </w:rPr>
      </w:pPr>
      <w:r w:rsidRPr="0042304B">
        <w:rPr>
          <w:szCs w:val="28"/>
        </w:rPr>
        <w:t xml:space="preserve">С самого начала учебного года велась большая профилактическая работа с </w:t>
      </w:r>
      <w:proofErr w:type="gramStart"/>
      <w:r w:rsidRPr="0042304B">
        <w:rPr>
          <w:szCs w:val="28"/>
        </w:rPr>
        <w:t>обучающимися</w:t>
      </w:r>
      <w:proofErr w:type="gramEnd"/>
      <w:r w:rsidRPr="0042304B">
        <w:rPr>
          <w:szCs w:val="28"/>
        </w:rPr>
        <w:t xml:space="preserve">. Посещались семьи социальным педагогом совместно с классными руководителями, специалистами социальной защиты населения, сотрудниками правоохранительных </w:t>
      </w:r>
      <w:proofErr w:type="spellStart"/>
      <w:r w:rsidRPr="0042304B">
        <w:rPr>
          <w:szCs w:val="28"/>
        </w:rPr>
        <w:t>органов</w:t>
      </w:r>
      <w:proofErr w:type="gramStart"/>
      <w:r w:rsidRPr="0042304B">
        <w:rPr>
          <w:szCs w:val="28"/>
        </w:rPr>
        <w:t>.О</w:t>
      </w:r>
      <w:proofErr w:type="gramEnd"/>
      <w:r w:rsidRPr="0042304B">
        <w:rPr>
          <w:szCs w:val="28"/>
        </w:rPr>
        <w:t>собое</w:t>
      </w:r>
      <w:proofErr w:type="spellEnd"/>
      <w:r w:rsidRPr="0042304B">
        <w:rPr>
          <w:szCs w:val="28"/>
        </w:rPr>
        <w:t xml:space="preserve"> внимание уделялось семьям, состоящим на профилактическом учете в органах системы профилактики. Дети из этих семей имеют проблемы в обучении.</w:t>
      </w:r>
    </w:p>
    <w:p w:rsidR="0042304B" w:rsidRPr="0042304B" w:rsidRDefault="0042304B" w:rsidP="0042304B">
      <w:pPr>
        <w:pStyle w:val="2"/>
        <w:ind w:firstLine="426"/>
        <w:rPr>
          <w:szCs w:val="28"/>
        </w:rPr>
      </w:pPr>
      <w:r w:rsidRPr="0042304B">
        <w:rPr>
          <w:szCs w:val="28"/>
        </w:rPr>
        <w:lastRenderedPageBreak/>
        <w:t xml:space="preserve">В начале 2014 – 2015 учебном году  на профилактическом учете в органах системы профилактики состояли 5 человек. На конец 2014 – 2015 учебного года количество </w:t>
      </w:r>
      <w:proofErr w:type="gramStart"/>
      <w:r w:rsidRPr="0042304B">
        <w:rPr>
          <w:szCs w:val="28"/>
        </w:rPr>
        <w:t>состоящих</w:t>
      </w:r>
      <w:proofErr w:type="gramEnd"/>
      <w:r w:rsidRPr="0042304B">
        <w:rPr>
          <w:szCs w:val="28"/>
        </w:rPr>
        <w:t xml:space="preserve"> на учёте равно 3 (в течение учебного года двое обучающихся были сняты с  профилактического учёта в связи с исправлением). В настоящее время готовятся документы на снятие с профилактического учёта  еще одного обучающегося.</w:t>
      </w:r>
    </w:p>
    <w:p w:rsidR="0042304B" w:rsidRPr="0042304B" w:rsidRDefault="0042304B" w:rsidP="0042304B">
      <w:pPr>
        <w:pStyle w:val="2"/>
        <w:ind w:firstLine="426"/>
        <w:rPr>
          <w:b/>
          <w:szCs w:val="28"/>
        </w:rPr>
      </w:pPr>
      <w:r w:rsidRPr="0042304B">
        <w:rPr>
          <w:szCs w:val="28"/>
        </w:rPr>
        <w:t xml:space="preserve">Продолжалась проводиться профилактическая работа по курению </w:t>
      </w:r>
      <w:proofErr w:type="gramStart"/>
      <w:r w:rsidRPr="0042304B">
        <w:rPr>
          <w:szCs w:val="28"/>
        </w:rPr>
        <w:t>обучающимися</w:t>
      </w:r>
      <w:proofErr w:type="gramEnd"/>
      <w:r w:rsidRPr="0042304B">
        <w:rPr>
          <w:szCs w:val="28"/>
        </w:rPr>
        <w:t xml:space="preserve"> на территории школы и пропусков уроков без уважительной причины. Проводились неоднократные беседы завучем по ВР, соц. педагогом, </w:t>
      </w:r>
      <w:proofErr w:type="spellStart"/>
      <w:r w:rsidRPr="0042304B">
        <w:rPr>
          <w:szCs w:val="28"/>
        </w:rPr>
        <w:t>кл</w:t>
      </w:r>
      <w:proofErr w:type="spellEnd"/>
      <w:r w:rsidRPr="0042304B">
        <w:rPr>
          <w:szCs w:val="28"/>
        </w:rPr>
        <w:t>. руководителями.  В результате проведённой работы число курящих подростков на территории школы</w:t>
      </w:r>
      <w:r w:rsidR="00867B19">
        <w:rPr>
          <w:szCs w:val="28"/>
        </w:rPr>
        <w:t xml:space="preserve"> </w:t>
      </w:r>
      <w:r w:rsidRPr="0042304B">
        <w:rPr>
          <w:szCs w:val="28"/>
        </w:rPr>
        <w:t>сократилось.</w:t>
      </w:r>
    </w:p>
    <w:p w:rsidR="0042304B" w:rsidRPr="0042304B" w:rsidRDefault="0042304B" w:rsidP="0042304B">
      <w:pPr>
        <w:pStyle w:val="2"/>
        <w:ind w:firstLine="426"/>
        <w:rPr>
          <w:b/>
          <w:szCs w:val="28"/>
        </w:rPr>
      </w:pPr>
      <w:r w:rsidRPr="0042304B">
        <w:rPr>
          <w:szCs w:val="28"/>
        </w:rPr>
        <w:t xml:space="preserve">Систематически проводится контроль за успеваемостью </w:t>
      </w:r>
      <w:proofErr w:type="gramStart"/>
      <w:r w:rsidRPr="0042304B">
        <w:rPr>
          <w:szCs w:val="28"/>
        </w:rPr>
        <w:t>обучающихся</w:t>
      </w:r>
      <w:proofErr w:type="gramEnd"/>
      <w:r w:rsidRPr="0042304B">
        <w:rPr>
          <w:szCs w:val="28"/>
        </w:rPr>
        <w:t xml:space="preserve"> в конце каждой четверти. С теми обучающимися, у кого было много неудовлетворительных оценок и пропусков были проведены беседы как индивидуальные, так и с привлечением администрации школы. </w:t>
      </w:r>
    </w:p>
    <w:p w:rsidR="0042304B" w:rsidRPr="0042304B" w:rsidRDefault="0042304B" w:rsidP="0042304B">
      <w:pPr>
        <w:pStyle w:val="2"/>
        <w:ind w:firstLine="426"/>
        <w:rPr>
          <w:szCs w:val="28"/>
        </w:rPr>
      </w:pPr>
      <w:proofErr w:type="gramStart"/>
      <w:r w:rsidRPr="0042304B">
        <w:rPr>
          <w:szCs w:val="28"/>
        </w:rPr>
        <w:t xml:space="preserve">В целом можно сказать, что профилактическая работа с обучающимися проводится на должном уровне: помимо систематических посещений семей, бесед с родителями и самими детьми,  как работниками школы, так и с привлечением других специалистов района,  были неоднократно организованы беседы с сотрудниками правоохранительных органов, органов социальной защиты и другими специалистами. </w:t>
      </w:r>
      <w:proofErr w:type="gramEnd"/>
    </w:p>
    <w:p w:rsidR="0042304B" w:rsidRPr="0042304B" w:rsidRDefault="0042304B" w:rsidP="0042304B">
      <w:pPr>
        <w:pStyle w:val="2"/>
        <w:ind w:firstLine="426"/>
      </w:pPr>
      <w:r w:rsidRPr="0042304B">
        <w:t xml:space="preserve">Уже стало традицией оформление выставки «Чудо добрых рук» из работ детей–инвалидов и детей с ограниченными возможностями здоровья, обучающихся индивидуально на дому и в школе. </w:t>
      </w:r>
    </w:p>
    <w:p w:rsidR="0042304B" w:rsidRPr="0042304B" w:rsidRDefault="0042304B" w:rsidP="0042304B">
      <w:pPr>
        <w:pStyle w:val="2"/>
        <w:ind w:firstLine="426"/>
        <w:rPr>
          <w:szCs w:val="28"/>
        </w:rPr>
      </w:pPr>
      <w:r w:rsidRPr="0042304B">
        <w:rPr>
          <w:szCs w:val="28"/>
        </w:rPr>
        <w:t>С сотрудниками социальной защиты населения в этом учебном году было проведено ряд совместных мероприятий с показом видеофильма «Территория безопасности»  по профилактике употребления ПАВ и по детскому телефону доверия.</w:t>
      </w:r>
    </w:p>
    <w:p w:rsidR="0042304B" w:rsidRPr="0042304B" w:rsidRDefault="0042304B" w:rsidP="0042304B">
      <w:pPr>
        <w:pStyle w:val="2"/>
        <w:spacing w:line="276" w:lineRule="auto"/>
        <w:ind w:firstLine="426"/>
        <w:rPr>
          <w:szCs w:val="28"/>
        </w:rPr>
      </w:pPr>
      <w:r w:rsidRPr="0042304B">
        <w:rPr>
          <w:szCs w:val="28"/>
        </w:rPr>
        <w:t>Совместно со школьным психологом было проведено ряд мероприятий, посвященных профилактике вредных привычек. В 6-7 классах был проведён классный час на тему «</w:t>
      </w:r>
      <w:proofErr w:type="gramStart"/>
      <w:r w:rsidRPr="0042304B">
        <w:rPr>
          <w:szCs w:val="28"/>
        </w:rPr>
        <w:t>Здоровому</w:t>
      </w:r>
      <w:proofErr w:type="gramEnd"/>
      <w:r w:rsidRPr="0042304B">
        <w:rPr>
          <w:szCs w:val="28"/>
        </w:rPr>
        <w:t xml:space="preserve"> всё здорово» с просмотром видеофильма по профилактике курения. Соц. педагогом  также было проведено цикл классных часов в 9-10 классах по профилактике употребления </w:t>
      </w:r>
      <w:proofErr w:type="spellStart"/>
      <w:r w:rsidRPr="0042304B">
        <w:rPr>
          <w:szCs w:val="28"/>
        </w:rPr>
        <w:t>спайсов</w:t>
      </w:r>
      <w:proofErr w:type="spellEnd"/>
      <w:r w:rsidRPr="0042304B">
        <w:rPr>
          <w:szCs w:val="28"/>
        </w:rPr>
        <w:t xml:space="preserve">, с просмотром видеофильма «Легальная </w:t>
      </w:r>
      <w:proofErr w:type="gramStart"/>
      <w:r w:rsidRPr="0042304B">
        <w:rPr>
          <w:szCs w:val="28"/>
        </w:rPr>
        <w:t>отрава</w:t>
      </w:r>
      <w:proofErr w:type="gramEnd"/>
      <w:r w:rsidRPr="0042304B">
        <w:rPr>
          <w:szCs w:val="28"/>
        </w:rPr>
        <w:t xml:space="preserve">» и последующим его обсуждением. Совместно с медицинским работником школы были проведены беседы в 8,9,10,11 классах с использованием соц. роликов по профилактике заражения туберкулёзом. </w:t>
      </w:r>
    </w:p>
    <w:p w:rsidR="0042304B" w:rsidRPr="0042304B" w:rsidRDefault="0042304B" w:rsidP="0042304B">
      <w:pPr>
        <w:pStyle w:val="2"/>
        <w:spacing w:line="276" w:lineRule="auto"/>
        <w:ind w:firstLine="426"/>
        <w:rPr>
          <w:szCs w:val="28"/>
        </w:rPr>
      </w:pPr>
      <w:r w:rsidRPr="0042304B">
        <w:rPr>
          <w:szCs w:val="28"/>
        </w:rPr>
        <w:t xml:space="preserve">Совместно с вожатой </w:t>
      </w:r>
      <w:r w:rsidR="00867B19">
        <w:rPr>
          <w:szCs w:val="28"/>
        </w:rPr>
        <w:t xml:space="preserve"> </w:t>
      </w:r>
      <w:r w:rsidRPr="0042304B">
        <w:rPr>
          <w:szCs w:val="28"/>
        </w:rPr>
        <w:t xml:space="preserve"> соц. педагогом была подготовлена и проведена   игра по станциям «Путешествие по стране Здоровье». В данном мероприятии принимали участие обучающиеся 5-6 классов, а ученики 10 класса участвовали в судействе. </w:t>
      </w:r>
    </w:p>
    <w:p w:rsidR="0042304B" w:rsidRPr="0042304B" w:rsidRDefault="0042304B" w:rsidP="0042304B">
      <w:pPr>
        <w:pStyle w:val="2"/>
        <w:ind w:firstLine="426"/>
        <w:rPr>
          <w:b/>
          <w:szCs w:val="28"/>
        </w:rPr>
      </w:pPr>
    </w:p>
    <w:p w:rsidR="0042304B" w:rsidRPr="0042304B" w:rsidRDefault="0042304B" w:rsidP="0042304B">
      <w:pPr>
        <w:pStyle w:val="2"/>
        <w:ind w:firstLine="426"/>
        <w:rPr>
          <w:szCs w:val="28"/>
        </w:rPr>
      </w:pPr>
      <w:r w:rsidRPr="0042304B">
        <w:rPr>
          <w:szCs w:val="28"/>
        </w:rPr>
        <w:lastRenderedPageBreak/>
        <w:t>В 2014-2015 учебном году было проведено 9 заседаний Совета профилактики.</w:t>
      </w:r>
    </w:p>
    <w:p w:rsidR="0042304B" w:rsidRPr="0042304B" w:rsidRDefault="0042304B" w:rsidP="0042304B">
      <w:pPr>
        <w:pStyle w:val="2"/>
        <w:ind w:firstLine="426"/>
        <w:rPr>
          <w:b/>
          <w:szCs w:val="28"/>
        </w:rPr>
      </w:pPr>
      <w:r w:rsidRPr="0042304B">
        <w:rPr>
          <w:szCs w:val="28"/>
        </w:rPr>
        <w:t xml:space="preserve">Совместно с органами социальной защиты и районной больницей, дети нашей школы проходили оздоровление в санаториях и лагерях санаторного типа Нижегородской области, так и за ее пределами  во время учебы и каникул. </w:t>
      </w:r>
    </w:p>
    <w:p w:rsidR="0042304B" w:rsidRPr="0042304B" w:rsidRDefault="0042304B" w:rsidP="004230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В  мае проводилась   диагностика «Изучение </w:t>
      </w:r>
      <w:proofErr w:type="spellStart"/>
      <w:r w:rsidRPr="0042304B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42304B">
        <w:rPr>
          <w:rFonts w:ascii="Times New Roman" w:hAnsi="Times New Roman" w:cs="Times New Roman"/>
          <w:sz w:val="28"/>
          <w:szCs w:val="28"/>
        </w:rPr>
        <w:t xml:space="preserve"> личности учащихся» разработанная профессором М.И. Рожковым среди  7-8 классов.  </w:t>
      </w:r>
    </w:p>
    <w:p w:rsidR="0042304B" w:rsidRPr="0042304B" w:rsidRDefault="0042304B" w:rsidP="004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 В диагностике приняли участие 60 человек.</w:t>
      </w:r>
    </w:p>
    <w:p w:rsidR="0042304B" w:rsidRPr="0042304B" w:rsidRDefault="0042304B" w:rsidP="0042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Данная диагностика направлена на выявление уровня социальной </w:t>
      </w:r>
      <w:proofErr w:type="spellStart"/>
      <w:r w:rsidRPr="0042304B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42304B">
        <w:rPr>
          <w:rFonts w:ascii="Times New Roman" w:hAnsi="Times New Roman" w:cs="Times New Roman"/>
          <w:sz w:val="28"/>
          <w:szCs w:val="28"/>
        </w:rPr>
        <w:t xml:space="preserve">, автономности, социальной активности, нравственности. </w:t>
      </w:r>
    </w:p>
    <w:p w:rsidR="0042304B" w:rsidRPr="0042304B" w:rsidRDefault="0042304B" w:rsidP="0042304B">
      <w:pPr>
        <w:tabs>
          <w:tab w:val="left" w:pos="1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  На основе результатов была составлена диаграмма, которая показывает результаты диагностики в динамике за 2013-2015 учебные годы.</w:t>
      </w:r>
    </w:p>
    <w:p w:rsidR="0042304B" w:rsidRPr="0042304B" w:rsidRDefault="0042304B" w:rsidP="0042304B">
      <w:pPr>
        <w:tabs>
          <w:tab w:val="left" w:pos="1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4B" w:rsidRPr="0042304B" w:rsidRDefault="0042304B" w:rsidP="0042304B">
      <w:pPr>
        <w:spacing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0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55198" cy="2810933"/>
            <wp:effectExtent l="19050" t="0" r="21802" b="8467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304B" w:rsidRPr="0042304B" w:rsidRDefault="0042304B" w:rsidP="0042304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На основании полученных данных была составлена общая диаграмма уровня социальной </w:t>
      </w:r>
      <w:proofErr w:type="spellStart"/>
      <w:r w:rsidRPr="0042304B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42304B">
        <w:rPr>
          <w:rFonts w:ascii="Times New Roman" w:hAnsi="Times New Roman" w:cs="Times New Roman"/>
          <w:sz w:val="28"/>
          <w:szCs w:val="28"/>
        </w:rPr>
        <w:t xml:space="preserve"> личности:</w:t>
      </w:r>
    </w:p>
    <w:p w:rsidR="0042304B" w:rsidRPr="0042304B" w:rsidRDefault="0042304B" w:rsidP="004230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7955" cy="1975555"/>
            <wp:effectExtent l="0" t="0" r="0" b="5715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304B" w:rsidRPr="0042304B" w:rsidRDefault="0042304B" w:rsidP="0042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диагностики было выявлено, что у всех обучающихся была замечена положительная динамика в социальной </w:t>
      </w:r>
      <w:proofErr w:type="spellStart"/>
      <w:r w:rsidRPr="0042304B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42304B">
        <w:rPr>
          <w:rFonts w:ascii="Times New Roman" w:hAnsi="Times New Roman" w:cs="Times New Roman"/>
          <w:sz w:val="28"/>
          <w:szCs w:val="28"/>
        </w:rPr>
        <w:t xml:space="preserve"> личности.  У всех  классов уровень социальной </w:t>
      </w:r>
      <w:proofErr w:type="spellStart"/>
      <w:r w:rsidRPr="0042304B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42304B">
        <w:rPr>
          <w:rFonts w:ascii="Times New Roman" w:hAnsi="Times New Roman" w:cs="Times New Roman"/>
          <w:sz w:val="28"/>
          <w:szCs w:val="28"/>
        </w:rPr>
        <w:t xml:space="preserve">  находится на среднем уровне. </w:t>
      </w:r>
    </w:p>
    <w:p w:rsidR="0042304B" w:rsidRPr="0042304B" w:rsidRDefault="0042304B" w:rsidP="004230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>В целом из данных диаграммы можно сделать вывод, что процесс социализации  обучающихся проходит успешно и соответствует возрасту.</w:t>
      </w:r>
    </w:p>
    <w:p w:rsidR="0042304B" w:rsidRPr="0042304B" w:rsidRDefault="0042304B" w:rsidP="00423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На протяжении  2014-2015 учебного года велась совместная работа со всеми структурами  города и района.  </w:t>
      </w:r>
    </w:p>
    <w:p w:rsidR="0042304B" w:rsidRPr="0042304B" w:rsidRDefault="0042304B" w:rsidP="00423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В течение всего года проводились консультации родителей и законных представителей по интересующим их вопросам. </w:t>
      </w:r>
    </w:p>
    <w:p w:rsidR="0042304B" w:rsidRPr="0042304B" w:rsidRDefault="0042304B" w:rsidP="0042304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2304B">
        <w:rPr>
          <w:rFonts w:ascii="Times New Roman" w:hAnsi="Times New Roman" w:cs="Times New Roman"/>
          <w:sz w:val="28"/>
          <w:szCs w:val="28"/>
        </w:rPr>
        <w:t xml:space="preserve"> В следующем году будет продолжена работа по профилактике асоциального поведения детей, употребления ПАВ среди несовершеннолетних, пропаганда здорового образа жизни, пропедевтическая работа среди родителей, более тесная работа с семьями обучающихся, а также диагностика обучающихся   5, 6, 7 классов.</w:t>
      </w:r>
    </w:p>
    <w:p w:rsidR="00DD2ED8" w:rsidRPr="0042304B" w:rsidRDefault="00DD2ED8">
      <w:pPr>
        <w:rPr>
          <w:rFonts w:ascii="Times New Roman" w:hAnsi="Times New Roman" w:cs="Times New Roman"/>
        </w:rPr>
      </w:pPr>
    </w:p>
    <w:sectPr w:rsidR="00DD2ED8" w:rsidRPr="0042304B" w:rsidSect="003A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204AE"/>
    <w:multiLevelType w:val="hybridMultilevel"/>
    <w:tmpl w:val="C74AEA04"/>
    <w:lvl w:ilvl="0" w:tplc="632A9F6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04B"/>
    <w:rsid w:val="000C255C"/>
    <w:rsid w:val="0042304B"/>
    <w:rsid w:val="00867B19"/>
    <w:rsid w:val="00DD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30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23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230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23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2304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0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6-а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 Соц. адп-ть</c:v>
                </c:pt>
                <c:pt idx="1">
                  <c:v> Автоном-ть</c:v>
                </c:pt>
                <c:pt idx="2">
                  <c:v> Соц. актив-ть</c:v>
                </c:pt>
                <c:pt idx="3">
                  <c:v> Нравст-ть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2.4</c:v>
                </c:pt>
                <c:pt idx="2">
                  <c:v>3.1</c:v>
                </c:pt>
                <c:pt idx="3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6-б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 Соц. адп-ть</c:v>
                </c:pt>
                <c:pt idx="1">
                  <c:v> Автоном-ть</c:v>
                </c:pt>
                <c:pt idx="2">
                  <c:v> Соц. актив-ть</c:v>
                </c:pt>
                <c:pt idx="3">
                  <c:v> Нравст-ть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2.5</c:v>
                </c:pt>
                <c:pt idx="2">
                  <c:v>3</c:v>
                </c:pt>
                <c:pt idx="3">
                  <c:v>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7-а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 Соц. адп-ть</c:v>
                </c:pt>
                <c:pt idx="1">
                  <c:v> Автоном-ть</c:v>
                </c:pt>
                <c:pt idx="2">
                  <c:v> Соц. актив-ть</c:v>
                </c:pt>
                <c:pt idx="3">
                  <c:v> Нравст-ть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2.2000000000000002</c:v>
                </c:pt>
                <c:pt idx="2">
                  <c:v>3</c:v>
                </c:pt>
                <c:pt idx="3">
                  <c:v>3.1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7-б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 Соц. адп-ть</c:v>
                </c:pt>
                <c:pt idx="1">
                  <c:v> Автоном-ть</c:v>
                </c:pt>
                <c:pt idx="2">
                  <c:v> Соц. актив-ть</c:v>
                </c:pt>
                <c:pt idx="3">
                  <c:v> Нравст-ть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2.7</c:v>
                </c:pt>
                <c:pt idx="1">
                  <c:v>2.1</c:v>
                </c:pt>
                <c:pt idx="2">
                  <c:v>2.9</c:v>
                </c:pt>
                <c:pt idx="3">
                  <c:v>2.9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7-а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 Соц. адп-ть</c:v>
                </c:pt>
                <c:pt idx="1">
                  <c:v> Автоном-ть</c:v>
                </c:pt>
                <c:pt idx="2">
                  <c:v> Соц. актив-ть</c:v>
                </c:pt>
                <c:pt idx="3">
                  <c:v> Нравст-ть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2.9</c:v>
                </c:pt>
                <c:pt idx="1">
                  <c:v>2.6</c:v>
                </c:pt>
                <c:pt idx="2">
                  <c:v>3.2</c:v>
                </c:pt>
                <c:pt idx="3">
                  <c:v>3.3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 7-б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 Соц. адп-ть</c:v>
                </c:pt>
                <c:pt idx="1">
                  <c:v> Автоном-ть</c:v>
                </c:pt>
                <c:pt idx="2">
                  <c:v> Соц. актив-ть</c:v>
                </c:pt>
                <c:pt idx="3">
                  <c:v> Нравст-ть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2.9</c:v>
                </c:pt>
                <c:pt idx="1">
                  <c:v>2.4</c:v>
                </c:pt>
                <c:pt idx="2">
                  <c:v>2.8</c:v>
                </c:pt>
                <c:pt idx="3">
                  <c:v>2.8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 8-а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 Соц. адп-ть</c:v>
                </c:pt>
                <c:pt idx="1">
                  <c:v> Автоном-ть</c:v>
                </c:pt>
                <c:pt idx="2">
                  <c:v> Соц. актив-ть</c:v>
                </c:pt>
                <c:pt idx="3">
                  <c:v> Нравст-ть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2.7</c:v>
                </c:pt>
                <c:pt idx="1">
                  <c:v>2.2000000000000002</c:v>
                </c:pt>
                <c:pt idx="2">
                  <c:v>2.6</c:v>
                </c:pt>
                <c:pt idx="3">
                  <c:v>2.9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 8-б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 Соц. адп-ть</c:v>
                </c:pt>
                <c:pt idx="1">
                  <c:v> Автоном-ть</c:v>
                </c:pt>
                <c:pt idx="2">
                  <c:v> Соц. актив-ть</c:v>
                </c:pt>
                <c:pt idx="3">
                  <c:v> Нравст-ть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2.7</c:v>
                </c:pt>
                <c:pt idx="1">
                  <c:v>2.2999999999999998</c:v>
                </c:pt>
                <c:pt idx="2">
                  <c:v>2.9</c:v>
                </c:pt>
                <c:pt idx="3">
                  <c:v>2.9</c:v>
                </c:pt>
              </c:numCache>
            </c:numRef>
          </c:val>
        </c:ser>
        <c:axId val="72529408"/>
        <c:axId val="72530944"/>
      </c:barChart>
      <c:catAx>
        <c:axId val="72529408"/>
        <c:scaling>
          <c:orientation val="minMax"/>
        </c:scaling>
        <c:axPos val="b"/>
        <c:numFmt formatCode="General" sourceLinked="1"/>
        <c:tickLblPos val="nextTo"/>
        <c:crossAx val="72530944"/>
        <c:crosses val="autoZero"/>
        <c:auto val="1"/>
        <c:lblAlgn val="ctr"/>
        <c:lblOffset val="100"/>
      </c:catAx>
      <c:valAx>
        <c:axId val="72530944"/>
        <c:scaling>
          <c:orientation val="minMax"/>
        </c:scaling>
        <c:axPos val="l"/>
        <c:majorGridlines/>
        <c:numFmt formatCode="General" sourceLinked="1"/>
        <c:tickLblPos val="nextTo"/>
        <c:crossAx val="725294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endParaRPr lang="ru-RU"/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7-А</c:v>
                </c:pt>
                <c:pt idx="1">
                  <c:v>7-Б</c:v>
                </c:pt>
                <c:pt idx="2">
                  <c:v>8-А</c:v>
                </c:pt>
                <c:pt idx="3">
                  <c:v>8-Б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2.7</c:v>
                </c:pt>
                <c:pt idx="2">
                  <c:v>2.6</c:v>
                </c:pt>
                <c:pt idx="3">
                  <c:v>2.7</c:v>
                </c:pt>
              </c:numCache>
            </c:numRef>
          </c:val>
        </c:ser>
        <c:shape val="box"/>
        <c:axId val="72371584"/>
        <c:axId val="41362560"/>
        <c:axId val="0"/>
      </c:bar3DChart>
      <c:catAx>
        <c:axId val="72371584"/>
        <c:scaling>
          <c:orientation val="minMax"/>
        </c:scaling>
        <c:axPos val="b"/>
        <c:numFmt formatCode="General" sourceLinked="1"/>
        <c:tickLblPos val="nextTo"/>
        <c:crossAx val="41362560"/>
        <c:crosses val="autoZero"/>
        <c:auto val="1"/>
        <c:lblAlgn val="ctr"/>
        <c:lblOffset val="100"/>
      </c:catAx>
      <c:valAx>
        <c:axId val="41362560"/>
        <c:scaling>
          <c:orientation val="minMax"/>
        </c:scaling>
        <c:axPos val="l"/>
        <c:majorGridlines/>
        <c:numFmt formatCode="General" sourceLinked="1"/>
        <c:tickLblPos val="nextTo"/>
        <c:crossAx val="72371584"/>
        <c:crosses val="autoZero"/>
        <c:crossBetween val="between"/>
      </c:valAx>
      <c:spPr>
        <a:noFill/>
        <a:ln w="25395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7903</Characters>
  <Application>Microsoft Office Word</Application>
  <DocSecurity>0</DocSecurity>
  <Lines>65</Lines>
  <Paragraphs>18</Paragraphs>
  <ScaleCrop>false</ScaleCrop>
  <Company>Microsoft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2016-02-29T19:35:00Z</dcterms:created>
  <dcterms:modified xsi:type="dcterms:W3CDTF">2016-03-01T19:42:00Z</dcterms:modified>
</cp:coreProperties>
</file>