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20" w:type="dxa"/>
        <w:tblInd w:w="93" w:type="dxa"/>
        <w:tblLook w:val="0000" w:firstRow="0" w:lastRow="0" w:firstColumn="0" w:lastColumn="0" w:noHBand="0" w:noVBand="0"/>
      </w:tblPr>
      <w:tblGrid>
        <w:gridCol w:w="700"/>
        <w:gridCol w:w="4840"/>
        <w:gridCol w:w="2500"/>
        <w:gridCol w:w="3780"/>
      </w:tblGrid>
      <w:tr w:rsidR="002D64A5" w:rsidTr="00FA2408"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Введение. Человек и его поступок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работа в тетради по внеклассному чтению по рассказам А. П. Чехова «Размазня», М. Горького «Мать изменника» (из «Сказок об Италии»)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Мифы Древней Греции. Понятие о мифе. Понятие о герое в Античности и в наше время.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ОЦЕНКИ ВСЕМ за ответы на вопросы в тетради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???,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может быть в этот день еще отвечать будут подвиги Геракла, тогда оценки на 1 урок.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вопросы на стр.15-16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Мифы Древней Греции. Подвиги Геракла. Геракл и Прометей: сходство и различие.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ОЦЕНКИ ВСЕМ за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ПРОВЕРОЧНУЮ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письменный ответ на вопрос «Чем Прометей отличается от Геракла?»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Мифы Древней Греции. Миф об Орфее. Служение искусству как подвиг.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ОЦЕНКИ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ответ на вопрос ДВОЙКИ, у кого его нет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читать стр. 24-28, задание 3 стр. 32.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Библейские сказания: «Иосиф и его братья»; Всечеловеческое содержание легенды.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ОЦЕНКИ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пересказ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письменно ответить на вопросы 2, 5, 10, самостоятельно прочесть о Давиде и Голиафе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Библейские сказания:  «Давид и Голиаф». Подвиг Давида во имя Бога и родной земли.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ОЦЕНКИ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ответ на вопрос ДВОЙКИ, у кого его нет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вопросы 1, 2 стр.43 (письменный ответ)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Героический эпос народов мира. «Калевала». Калевала как символ национальной культуры карел и финнов.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 иллюстраций к  эпизодам эпоса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Героический эпос народов мира. «Калевала». Отражение в нем нравственности, народных вкусов и идеалов, исторических событий.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ОЦЕНКИ ЗА ИЛЛЮСТРАЦИИ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читать стр.50-60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Былина «Илья Муромец и Соловей-разбойник». Былинный герой как воплощение лучших качеств народа. Понятие о героическом эпосе.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 ОЦЕНКИ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ответ на вопрос ДВОЙКИ, у кого его нет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вопросы 5, 6, 8  стр.60 (письменно в тетради)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Былина «Илья Муромец и Соловей-разбойник». Сопоставление героев былин с героями древнегреческого эпоса и библейских сказаний. Понятие о гиперболе.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читать стр.61-63, зад.2 стр.61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Летопись. Традиции русского летописания. Понятие о летописи.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 ОЦЕНКИ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ответ на вопрос ДВОЙКИ, у кого его нет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читать стр.67-75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Летопись. Понятие о герое в мифе, былине и летописи.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задание 8 стр.76 (письменно)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Д. Дефо. «Приключения Робинзона Крузо». Качества Робинзона, которые позволили ему выжить на острове.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ОЦЕНКИ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ответ на вопрос ДВОЙКИ, у кого его нет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задание в тетради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Д. Дефо. «Приключения Робинзона Крузо». Дискуссия: «Жизнь или выживание было целью Робинзона на острове?»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Сочинение «Как бы я жил на необитаемом острове»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Ф. Шиллер. «Перчатка», «</w:t>
            </w:r>
            <w:proofErr w:type="spellStart"/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Ивиковы</w:t>
            </w:r>
            <w:proofErr w:type="spellEnd"/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 xml:space="preserve"> журавли». Необычные поступки и характеры героев в необычных обстоятельствах.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ОЦЕНКИ ВСЕМ за СОЧИНЕНИЕ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наизусть отрывок риз баллады "Перчатка", выучить определение баллады –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возможно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это получится задание на каникулы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Ф. Шиллер. «Перчатка», «</w:t>
            </w:r>
            <w:proofErr w:type="spellStart"/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>Ивиковы</w:t>
            </w:r>
            <w:proofErr w:type="spellEnd"/>
            <w:r w:rsidRPr="002E5460">
              <w:rPr>
                <w:rFonts w:ascii="Arial" w:hAnsi="Arial" w:cs="Arial"/>
                <w:color w:val="FF6600"/>
                <w:sz w:val="22"/>
                <w:szCs w:val="22"/>
              </w:rPr>
              <w:t xml:space="preserve"> журавли». Понятие о балладе.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ОЦЕНКИ ВСЕМ за отрывок наизусть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спрашивать во второй четверти – оценки туда же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стр.82 задание письменно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spell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А.С.Пушкин</w:t>
            </w:r>
            <w:proofErr w:type="spell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. «Выстрел». Дуэль как способ защиты чести, правила проведения дуэлей.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ОЦЕНКИ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ответ на вопрос ДВОЙКИ, у кого его нет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читать стр.90-104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spell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А.С.Пушкин</w:t>
            </w:r>
            <w:proofErr w:type="spell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. «Выстрел». Идея мести и благородство натуры героя.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задание13 стр.104 (домашнее сочинение)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А. С. Пушкин. «Полтава». Отношение Пушкина к Петру и Петровской эпохе. Анализ сцен боя.  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ОЦЕНКИ ВСЕМ за сочинение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вопрос 7 стр.106 (подтвердить ответ цитатами), наизусть отрывок из поэмы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А. С. Пушкин. «Полтава». Портрет литературного героя. Образы Петра, Карла и Мазепы.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ОЦЕНКИ ВСЕМ за отрывок наизусть, можно послушать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отдельных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ответ на вопрос 7 стр.106  -оценки на другой урок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рисуем словесный портрет Петра, Карла, Мазепы (подтвердить цитатами)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spell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А.С.Пушкин</w:t>
            </w:r>
            <w:proofErr w:type="spell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 «Соловей и роза» как свидетельство одиночества поэта.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ОЦЕНКИ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задания прошлого урока и предыдущего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наизусть стихотворение</w:t>
            </w:r>
          </w:p>
        </w:tc>
      </w:tr>
      <w:tr w:rsidR="002D64A5" w:rsidTr="00FA240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А. В. Кольцов. «Соловей»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ОЦЕНКИ ВСЕМ за стихотворение наизусть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читать стр.115-122 (пересказ статьи о Кольцове)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spell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М.Ю.Лермонтов</w:t>
            </w:r>
            <w:proofErr w:type="spell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 «Парус». Мятежный дух поэта и его одиночество.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ОЦЕНКИ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пересказ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наизусть стихотворение "Парус"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spell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М.Ю.Лермонтов</w:t>
            </w:r>
            <w:proofErr w:type="spell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 «На севере диком…». Сопоставление с подстрочником стихотворения </w:t>
            </w:r>
            <w:proofErr w:type="spell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Г.Гейне</w:t>
            </w:r>
            <w:proofErr w:type="spell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. Символический смысл образов паруса, сосны, пальмы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ОЦЕНКИ ВСЕМ за стихотворения наизусть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смысл символических образов стихотворений "Парус", "На севере диком…" (письменно)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spell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М.Ю.Лермонтов</w:t>
            </w:r>
            <w:proofErr w:type="spell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 «Морская царевна». Композиция и конфликт стихотворения.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ОЦЕНКИ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ответ на вопрос ДВОЙКИ, у кого его нет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стр.128-129, вопросы стр.129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spell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М.Ю.Лермонтов</w:t>
            </w:r>
            <w:proofErr w:type="spell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 «</w:t>
            </w:r>
            <w:proofErr w:type="gram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Песня про царя</w:t>
            </w:r>
            <w:proofErr w:type="gram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 Ивана Васильевича, молодого опричника и удалого купца Калашникова». История создания. 1837 год в жизни России и Лермонтова.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стр.130-133 (пересказ истории создания поэмы)</w:t>
            </w:r>
          </w:p>
        </w:tc>
      </w:tr>
      <w:tr w:rsidR="002D64A5" w:rsidTr="00FA2408"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spell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М.Ю.Лермонтов</w:t>
            </w:r>
            <w:proofErr w:type="spell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 «</w:t>
            </w:r>
            <w:proofErr w:type="gram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Песня про царя</w:t>
            </w:r>
            <w:proofErr w:type="gram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 Ивана Васильевича, молодого опричника и удалого купца Калашникова». Смысл конфликта в поэме. Оценка морали и поведения героев поэтом и народом.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ОЦЕНКИ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пересказ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рисуем словесный портрет главных героев (подтвердить цитатами)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spell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М.Ю.Лермонтов</w:t>
            </w:r>
            <w:proofErr w:type="spell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 «</w:t>
            </w:r>
            <w:proofErr w:type="gram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Песня про царя</w:t>
            </w:r>
            <w:proofErr w:type="gram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 Ивана Васильевича, молодого опричника и удалого купца Калашникова». Композиция, стиль, язык поэмы.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ОЦЕНКИ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ОТДЕЛЬНЫМ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словесный портрет, ДВОЙКИ, у кого его нет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цитатный план поэмы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spell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И.С.Тургенев</w:t>
            </w:r>
            <w:proofErr w:type="spell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 «Бирюк». Слово о писателе. Тургенев и Родина.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??????? ОЦЕНКИ ВСЕМ или ОТДЕЛЬНЫМ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?????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читать стр.162-170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2E5460" w:rsidRDefault="002D64A5" w:rsidP="00FA240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spellStart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>И.С.Тургенев</w:t>
            </w:r>
            <w:proofErr w:type="spellEnd"/>
            <w:r w:rsidRPr="002E5460">
              <w:rPr>
                <w:rFonts w:ascii="Arial" w:hAnsi="Arial" w:cs="Arial"/>
                <w:color w:val="3366FF"/>
                <w:sz w:val="22"/>
                <w:szCs w:val="22"/>
              </w:rPr>
              <w:t xml:space="preserve"> «Бирюк». Конфликт в литературном произведении.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вопрос 3 стр.174 (письменный ответ в тетради)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И.С.Тургенев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«Русский язык», «Воробей». Стихотворения в прозе как итог жизни писателя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стихотворение "Русский язык" наизусть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А.К.Толстой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«Средь шумного бала». Противоречивость образа героини и тайна ее привлекательности.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задание в тетради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А.К.Толстой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«Василий Шибанов». Система образов баллады. Понятие о стилизации.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рисуем словесные портреты героев (подтвердить цитатами)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Н.А.Некрасов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«Крестьянские дети». Природа и крепостной быт.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словесные портреты героев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Н.А.Некрасов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«Забытая деревня». Портреты крестьян, картины деревенской жизни. Сюжет лирического стихотворения.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ответ на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вопрос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"Какой вам видится забытая деревня"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D64A5" w:rsidRDefault="002D64A5" w:rsidP="00FA24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М. Е. Салтыков-Щедрин. «Повесть о том, как один мужик двух генералов прокормил». Анализ образной системы сказки.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итать стр.179-187, вопрос 7 стр.187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М. Е. Салтыков-Щедрин. «Премудрый </w:t>
            </w: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пискарь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», «Медведь на воеводстве». Приемы сатирического изображения в сказке Щедрина. Понятие о гротеске.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найти в сказках приметы гротеска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Н.С.Лесков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«Левша». Понятие о сказе. </w:t>
            </w:r>
            <w:proofErr w:type="gram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Реальное</w:t>
            </w:r>
            <w:proofErr w:type="gram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и фантастическое в сказе.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Сочинение о судьбе удивительного мастера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Н.С.Лесков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«Левша». Портрет героя. Понятие об иронии.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рассказ от лица левши об Англии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Н.С.Лесков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«Левша». Трагическая гибель Левши.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вопрос 5 стр.212 (развернутый ответ в тетради)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А.П.Чехов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«Хамелеон». Слово о писателе. </w:t>
            </w:r>
            <w:proofErr w:type="gram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Смешное</w:t>
            </w:r>
            <w:proofErr w:type="gram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и грустное в рассказах Чехова. Понятие о юморе и сатире.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читать стр.220-222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А.П.Чехов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«Хамелеон» - рассказ о всеобщем рабстве.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вопрос 1 стр.219 (развернутый ответ в тетради)</w:t>
            </w:r>
          </w:p>
        </w:tc>
      </w:tr>
      <w:tr w:rsidR="002D64A5" w:rsidTr="00FA2408">
        <w:trPr>
          <w:trHeight w:val="17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Л.Н.Толстой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«Детство». Слово о писателе. Автобиографичность и собирательность образа главного героя трилогии.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главы I-XIII (читать, отвечать на вопросы), сочинение рассказов-воспоминаний «Когда я был маленький», «Случай, который я не могу забыть». 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Л.Н.Толстой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«Детство». Детство как наиболее цельная эпоха жизни человека.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главы XVI-XXVII (читать, отвечать на вопросы), словесные портреты главных героев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99FF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Л.Н.Толстой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«Детство». Анализ образа главного героя. Приход к отрочеству.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анализ образа главного героя по плану (письменно)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О.Генри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«Дары волхвов». Торжество любви и преданности героев в рассказе. Понятие о рассказе и новелле.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Сочинение новеллы «Мой подарок родному человеку»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М.Горький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«Детство». Дом Кашириных как тип жизни «простого русского человека».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описание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-п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ортрет дома Кашириных, чем он непременно должен напоминать своих хозяев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Pr="003B3907" w:rsidRDefault="002D64A5" w:rsidP="00FA2408">
            <w:pPr>
              <w:rPr>
                <w:rFonts w:ascii="Arial" w:hAnsi="Arial" w:cs="Arial"/>
                <w:color w:val="99CC00"/>
                <w:sz w:val="22"/>
                <w:szCs w:val="22"/>
              </w:rPr>
            </w:pPr>
            <w:proofErr w:type="spellStart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>М.Горький</w:t>
            </w:r>
            <w:proofErr w:type="spellEnd"/>
            <w:r w:rsidRPr="003B3907">
              <w:rPr>
                <w:rFonts w:ascii="Arial" w:hAnsi="Arial" w:cs="Arial"/>
                <w:color w:val="99CC00"/>
                <w:sz w:val="22"/>
                <w:szCs w:val="22"/>
              </w:rPr>
              <w:t xml:space="preserve"> «Детство». Мир, в котором нет места детству. Система образов персонажей литературного произведения.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ловесные портреты главных героев (подтвердить цитатами)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В. В. Маяковский. «А вы могли бы?», «Скрипка и немножко нервно». Словотворчество и рифмы В. В. Маяковского.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адание 2 стр.319 (письменно)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В.В.Маяковский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«Хорошее отношение к лошадям». Жестокость улицы и человечность поэта как основа конфликта стихотворения.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задание 5 стр.316 (цитатный план стихотворения)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В. В. Набоков. «Обида». Слово о писателе. Мир детства в произведениях Набокова. Понятие о рассказе.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читать стр.291-300, составить план рассказа, определить основные элементы композиции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В. В. Набоков. «Обида». Взаимоотношение мира взрослых и детей в рассказе.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Сочинение автобиографического рассказа «Обида»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А. де Сент-Экзюпери. «Маленький принц». Проблема «взрослости» в книге Экзюпери. Понятие об афоризме.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чиать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стр.383-452, выписать в тетрадь образы-символы и афоризмы из "Маленького принца"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А. де Сент-Экзюпери. «Маленький принц». Понимание любви как высшей ценности человеческой жизни.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вопросы и задания стр.452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А. де Сент-Экзюпери. «Маленький принц». Философский характер сказки. Понятие о притче. Осмысление жанра сказки-притчи.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Сочинение-миниатюра по одному из полюбившихся афоризмов из «Маленького принца»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М.Светлов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«Гренада». Поэзия Светлова как выражение доверия к жизни и поиска поэтических ее сторон.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наизусть стихотворение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М.Светлов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«Гренада». «Гренада» как баллада о человечности мечты и жестокости войны. Понятие о трехсложных размерах стиха.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вопросы и задания стр.327-328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Б.Л.Пастернак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«Как бронзовой золой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жаровень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...», «Ты в ветре, веткой пробующем...», «Июль», «Ночь», «Март». Человек и природа в поэзии Пастернака.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наизусть стихотворение</w:t>
            </w:r>
          </w:p>
        </w:tc>
      </w:tr>
      <w:tr w:rsidR="002D64A5" w:rsidTr="00FA2408">
        <w:trPr>
          <w:trHeight w:val="20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Б.Л.Пастернак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«Как бронзовой золой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жаровень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...», «Ты в ветре, веткой пробующем...», «Июль», «Ночь», «Март». Понятие о поэтическом образе. Многозначность и поэтическая недосказанность стихотворных образов Пастернака.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нализ стихотворения (по плану в тетради)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В.Г.Распутин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«Уроки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французского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». Портрет идеального учителя.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читать самостоятельно повесть "Урок французского", вопросы и задания стр.303-304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В.Г.Распутин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«Уроки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французского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». Автор и герой в литературном произведении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задание 4 стр.304 (письменно в тетради)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К.Г.Паустовский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Рассказ «Старик в станционном буфете». Анализ рассказа. Значение художественной детали в произведении.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задание 7 стр.459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М.М.Зощенко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«Голубая книга». Смысл и композиция произведения.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Сочинение-рассуждение «Уроки, которые я запомнил»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М.М.Зощенко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Рассказ «Интересная кража в кооперативе». Проблематика рассказов Зощенко.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вопросы и задания стр.342, 346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Д.Хармс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 Слово о Д. Хармсе — поэте и человеке.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самостоятельно прочитать произведения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Д.Хармса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выбор</w:t>
            </w:r>
          </w:p>
        </w:tc>
      </w:tr>
      <w:tr w:rsidR="002D64A5" w:rsidTr="00FA2408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Д.Хармс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«Скупость», «Я знаю, почему дороги...», «Во-первых и во-вторых».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задание в тетради</w:t>
            </w:r>
          </w:p>
        </w:tc>
      </w:tr>
      <w:tr w:rsidR="002D64A5" w:rsidTr="00FA2408">
        <w:trPr>
          <w:trHeight w:val="11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Внеклассное чтение. Детство в произведениях русских писателей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С. Т. Аксаков. «Детские годы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Багрова-внука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», А. Н. Толстой.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«Детство Никиты»)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задание в тетради для внеклассного чтения</w:t>
            </w:r>
          </w:p>
        </w:tc>
      </w:tr>
      <w:tr w:rsidR="002D64A5" w:rsidTr="00FA2408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Внеклассное чтение. Юмор и сатира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роизведения Чехова, Зощенко,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О.Генри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задание в тетради для внеклассного чтения</w:t>
            </w:r>
          </w:p>
        </w:tc>
      </w:tr>
      <w:tr w:rsidR="002D64A5" w:rsidTr="00FA2408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Внеклассное чтение. Поэзия как средство передачи личных ощущений. (Гейне, Гумилев, Пастернак, Светлов)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задание в тетради для внеклассного чтения</w:t>
            </w:r>
          </w:p>
        </w:tc>
      </w:tr>
      <w:tr w:rsidR="002D64A5" w:rsidTr="00FA240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Заключительный урок.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4A5" w:rsidRDefault="002D64A5" w:rsidP="00FA2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D64A5" w:rsidRPr="0059637B" w:rsidRDefault="002D64A5" w:rsidP="002D64A5">
      <w:pPr>
        <w:pStyle w:val="a3"/>
        <w:rPr>
          <w:sz w:val="22"/>
          <w:szCs w:val="22"/>
        </w:rPr>
      </w:pPr>
    </w:p>
    <w:p w:rsidR="00D14DAB" w:rsidRDefault="00D14DAB"/>
    <w:sectPr w:rsidR="00D14DAB" w:rsidSect="002D64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A5"/>
    <w:rsid w:val="002D64A5"/>
    <w:rsid w:val="002E3E09"/>
    <w:rsid w:val="00CF6FB7"/>
    <w:rsid w:val="00D14DAB"/>
    <w:rsid w:val="00D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64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64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1661</Words>
  <Characters>9471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</dc:creator>
  <cp:lastModifiedBy>Tar</cp:lastModifiedBy>
  <cp:revision>1</cp:revision>
  <dcterms:created xsi:type="dcterms:W3CDTF">2012-10-27T14:22:00Z</dcterms:created>
  <dcterms:modified xsi:type="dcterms:W3CDTF">2012-10-27T14:23:00Z</dcterms:modified>
</cp:coreProperties>
</file>