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621E2" w:rsidRPr="00A621E2" w:rsidRDefault="00A621E2" w:rsidP="00A621E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A621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Целесообразность использования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621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технологии проблемного обучения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621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 уроках математики в достижении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621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качественного образовательного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A621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результата.</w:t>
      </w:r>
    </w:p>
    <w:p w:rsidR="00A621E2" w:rsidRDefault="00A621E2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704E8" w:rsidRDefault="003704E8" w:rsidP="00A621E2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BB5CB4" w:rsidRPr="00097046" w:rsidRDefault="00BB5CB4" w:rsidP="003704E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3704E8" w:rsidRDefault="00A621E2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 w:type="page"/>
      </w:r>
    </w:p>
    <w:p w:rsidR="006D24C3" w:rsidRPr="006D24C3" w:rsidRDefault="006D24C3" w:rsidP="006D2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Проблемное обучение</w:t>
      </w:r>
    </w:p>
    <w:p w:rsidR="006D24C3" w:rsidRPr="006D24C3" w:rsidRDefault="006D24C3" w:rsidP="006D24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 – дети удивления и любопытства.</w:t>
      </w:r>
    </w:p>
    <w:p w:rsidR="006D24C3" w:rsidRPr="006D24C3" w:rsidRDefault="006D24C3" w:rsidP="006D24C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Луи де Бройль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Джон </w:t>
      </w: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(1859 – 1952) – американский философ – прагматист, психолог и педагог. Предлагал все обучение построить как самостоятельное решение проблем.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нашей стране наибольший вклад в разработку теории проблемного обучения внесли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А.М.Матюшкин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М.И.Махмутов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А.В.Брушлинский</w:t>
      </w:r>
      <w:proofErr w:type="spellEnd"/>
      <w:r w:rsidR="00A6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621E2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Т.В.Кудрявцев</w:t>
      </w:r>
      <w:proofErr w:type="spellEnd"/>
      <w:r w:rsidR="00A62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A621E2">
        <w:rPr>
          <w:rFonts w:ascii="Times New Roman" w:eastAsia="Times New Roman" w:hAnsi="Times New Roman" w:cs="Times New Roman"/>
          <w:sz w:val="24"/>
          <w:szCs w:val="24"/>
          <w:lang w:eastAsia="ru-RU"/>
        </w:rPr>
        <w:t>И.Я.Лернер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Технология проблемного обучения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получила большое распространение в 20 – 30-х годах в советской и зарубежной школе. Проблемное обучение основывается на теоретических положениях Дж.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основавшего в 1894 г. в Чикаго опытную школу, в которой учебный план был заменен игровой и трудовой деятельностью. Занятия чтением, счетом, письмом проводились только в связи с потребностями – инстинктами, возникавшими у детей спонтанно, по мере их развития – физиологического созревания. В целях обучения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выделял четыре важнейших потребности – инстинкта: социальный, конструирования, художественного выражения, исследовательский.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удовлетворения этих инстинктов ребенку дошкольного возраста предоставлялись в качестве источников познания: слово (книги, рассказы), произведения искусства (картинки), технические устройства (игрушки), дети вовлекались в игру. В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старшем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возрасте ребенку предлагались загадки, задачи, проблемы для решения, они вовлекались в практическую деятельность – труд.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Впоследствии психолого-педагогические исследования в области творчества, творческого мышления и проблемного обучения позволили разработать общую технологию проблемного обучения.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педагогической литературе встречаются следующие родственные термины и понятия: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проблемный подход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Т.И.Шамова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принцип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В.Т.Кудрявцев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А.М.Матюшкин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требующие обязательной организации проблемной ситуации;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проблемные методы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В.Оконь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как пути и способы решения педагогических задач;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проблемное обучение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тип обучения (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М.И.Махмутов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М.Н.Скаткин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), если рассматривать его как относительно самостоятельную дидактическую систему.</w:t>
      </w:r>
      <w:proofErr w:type="gramEnd"/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под проблемным обучением (технологией проблемного обучения) понимается такая организация учебного процесса, которая предполагает создание в сознании учащихся под руководством учителя проблемных ситуаций и организацию активной самостоятельной деятельности учащихся по их разрешению, в результате чего и происходит творческое овладение знаниями, умениями, навыками (ЗУН) и развитие мыслительных способностей (СУД).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Классификационные параметры технологии: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Уровень и характер применения: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глобальным всепроникающим основанием любой человеческой деятельности. На нем сегодня построены все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метатехнологии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политики; в области же педагогики проблемном обучению сегодня отведена довольно скромная роль в модульно-локальных технологиях для построения ограниченного круга учебно-воспитательных задач.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Философская основа: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прагматическая + приспосабливающаяся.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Методологический подход: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исследовательский.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Ведущие факторы развития: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биогенные (по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)+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социогенные+психогенные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Научная концепция освоения опыта: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ассоциативно-рефлекторная+бихевиористская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Ориентация на личностные сферы и структуры: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1) ЗУН + 2) СУД.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Характер содержания: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обучающий, светский, общеобразовательный,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гуманистический+технократический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проникающий.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Вид социально-педагогической деятельности: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Тип организации и управления учебно-воспитательным процессом: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малых групп + самостоятельная работа с книгой.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Преобладающие методы: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проблемные.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Организационные формы: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индивидуальная+групповая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академическая+клубная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Преобладающие средства: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вербальные + программированные.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Подход к ребенку и характер воспитательных взаимодействий: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свободного воспитания + антропоцентрический +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ориентированный.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Направление модернизации: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активизация и интенсификация деятельности учащихся.</w:t>
      </w:r>
    </w:p>
    <w:p w:rsidR="006D24C3" w:rsidRPr="006D24C3" w:rsidRDefault="006D24C3" w:rsidP="006D24C3">
      <w:pPr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Категория объектов: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массовая + все категории.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Целевые ориентации:</w:t>
      </w:r>
    </w:p>
    <w:p w:rsidR="006D24C3" w:rsidRPr="006D24C3" w:rsidRDefault="006D24C3" w:rsidP="006D24C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(усвоение) ЗУН учащимися;</w:t>
      </w:r>
    </w:p>
    <w:p w:rsidR="006D24C3" w:rsidRPr="006D24C3" w:rsidRDefault="006D24C3" w:rsidP="006D24C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прочности знаний;</w:t>
      </w:r>
    </w:p>
    <w:p w:rsidR="006D24C3" w:rsidRPr="006D24C3" w:rsidRDefault="006D24C3" w:rsidP="006D24C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способов самостоятельной деятельности;</w:t>
      </w:r>
    </w:p>
    <w:p w:rsidR="006D24C3" w:rsidRPr="006D24C3" w:rsidRDefault="006D24C3" w:rsidP="006D24C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поисковых и исследовательских умений и навыков;</w:t>
      </w:r>
    </w:p>
    <w:p w:rsidR="006D24C3" w:rsidRPr="006D24C3" w:rsidRDefault="006D24C3" w:rsidP="006D24C3">
      <w:pPr>
        <w:numPr>
          <w:ilvl w:val="0"/>
          <w:numId w:val="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и творческих способностей.</w:t>
      </w:r>
    </w:p>
    <w:p w:rsidR="006D24C3" w:rsidRPr="006D24C3" w:rsidRDefault="006D24C3" w:rsidP="006D2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содержания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 основано на создании особого вида мотивации – проблемной, поэтому требует адекватного конструирования дидактического содержания материала, который должен быть представлен как цепь проблемных ситуаций.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Сама логика научных знаний в генезисе представляет логику проблемных ситуаций, поэтому часть учебного материала содержит исторически правдоподобные коллизии из истории науки. Однако такой путь познания был бы слишком неэкономичен; оптимальной структурой материала будет являться вариант сочетания традиционного изложения с включением в него проблемных ситуаций (который и называется проблемным обучением).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Проблемные ситуации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быть различными по характеру неизвестного, по интересности содержания,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уроню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проблемности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виду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рссогласования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информации, по другим методическим особенностям.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содержанию решаемых проблем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различаю три вида проблемного обучения:</w:t>
      </w:r>
    </w:p>
    <w:p w:rsidR="006D24C3" w:rsidRPr="006D24C3" w:rsidRDefault="006D24C3" w:rsidP="006D24C3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научных проблем (научное творчество) – теоретическое исследование, т.е. поиск и открытие обучаемым нового правила, закона, доказательства; в основе этого вида проблемного обучения лежит постановка и решение теоретических учебных проблем;</w:t>
      </w:r>
    </w:p>
    <w:p w:rsidR="006D24C3" w:rsidRPr="006D24C3" w:rsidRDefault="006D24C3" w:rsidP="006D24C3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практических проблем (практическое творчество) – поиск практического решения, т.е. способа применения известного знания в новой ситуации, конструирование, изобретение; в основе этого вида проблемного обучения лежит постановка и решение практических учебных проблем;</w:t>
      </w:r>
    </w:p>
    <w:p w:rsidR="006D24C3" w:rsidRPr="006D24C3" w:rsidRDefault="006D24C3" w:rsidP="006D24C3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художественных решений (художественное творчество) – художественное отображение действительности на основе творческого воображения, включающее рисование, игру,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</w:t>
      </w:r>
    </w:p>
    <w:p w:rsidR="006D24C3" w:rsidRPr="006D24C3" w:rsidRDefault="006D24C3" w:rsidP="006D2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Особенности методики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Проблемные методы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методы, основанные на создании проблемных ситуаций, активной познавательной деятельности учащихся, состоящей в поиске и решении сложных вопросов, требующих актуализации знаний, анализа, умения видеть за отдельными фактами и явлениями их сущность, управляющие ими закономерности.</w:t>
      </w:r>
      <w:proofErr w:type="gramEnd"/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Различают два типа проблемных ситуаций:</w:t>
      </w:r>
    </w:p>
    <w:p w:rsidR="006D24C3" w:rsidRPr="006D24C3" w:rsidRDefault="006D24C3" w:rsidP="006D24C3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педагогическую;</w:t>
      </w:r>
    </w:p>
    <w:p w:rsidR="006D24C3" w:rsidRPr="006D24C3" w:rsidRDefault="006D24C3" w:rsidP="006D24C3">
      <w:pPr>
        <w:numPr>
          <w:ilvl w:val="0"/>
          <w:numId w:val="4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представляет собой особую организацию учебного процесса, вторая касается деятельности учеников.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 xml:space="preserve">Педагогическая проблемная ситуация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создается с помощью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активизирующий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действий, выдвижения учителем вопросов, подчеркивающих противоречия, новизну, важность, красоту и другие отличительные качества объекта познания.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психологической проблемной ситуации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сугубо индивидуальное явление: это «вопросное состояние», поисковая деятельность сознания, психологический дискомфорт.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Ни слишком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трудная, ни слишком легкая познавательная задача не создает проблемной ситуации для учеников. Проблемные ситуации могут создаваться на всех этапах процесса обучения: при объяснении, закреплении, контроле.</w:t>
      </w:r>
    </w:p>
    <w:p w:rsidR="006D24C3" w:rsidRPr="006D24C3" w:rsidRDefault="006D24C3" w:rsidP="006D2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Технологическая схема цикла проблемного обучения </w:t>
      </w:r>
    </w:p>
    <w:p w:rsidR="006D24C3" w:rsidRPr="006D24C3" w:rsidRDefault="006D24C3" w:rsidP="006D24C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(постановка и разрешение проблемной ситуации).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I 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 педагогической проблемной ситуации, направление учащихся на восприятие ее проявления, организация появления у ребенка вопроса, необходимости реакции на внешние раздражители. Педагогическая проблемная ситуация создается с помощью различных вербальных и технических средств.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перевод педагогически организованной проблемной ситуации в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психологическую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состояние вопроса – начало активного поиска на него, осознание сущности противоречия, формулировка неизвестного. На этом этапе учитель оказывает дозированную помощь, задает наводящие вопросы и т.д. Трудность управления проблемным обучением в том, что возникновение психологической проблемной ситуации – акт индивидуальный, поэтому от учителя требуется использование дифференцированного и индивидуального подходов.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III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решения проблемы, выхода из тупика противоречия. Совместно с учителем или самостоятельно учащиеся выдвигают и проверяют различные гипотезы, привлекают дополнительную информацию. Учитель оказывает необходимую помощь (в зоне ближайшего развития).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IV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«Ага-реакция», возникновение идеи решения, переход к решению, разработка его, образование нового знания (ЗУН, СУД) в сознании учащихся.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V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найденного решения в форме материального или духовного продукта.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VI этап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отслеживание (контроль) отдаленных результатов обучения.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Методические приемы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создания проблемных ситуаций: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подводит учеников к противоречию и предлагает им самим найти способ его разрешения;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сталкивает противоречия практической деятельности;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излагает различные точки зрения на один и тот же вопрос;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предлагает классу рассмотреть явление с различных позиций (например, командира, геолога, финансиста, эколога, педагога);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побуждает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обучаемых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сравнения, обобщения, выводы из ситуации, сопоставлять факты (побуждающий диалог);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 конкретные вопросы (на обобщение, обоснование, конкретизацию, логику рассуждения);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проблемные теоретические и практические задания (например, исследовательские);</w:t>
      </w:r>
    </w:p>
    <w:p w:rsidR="006D24C3" w:rsidRPr="006D24C3" w:rsidRDefault="006D24C3" w:rsidP="006D24C3">
      <w:pPr>
        <w:numPr>
          <w:ilvl w:val="0"/>
          <w:numId w:val="5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формулирует проблемные задачи (например, с недостаточными или избыточными исходными данными, с неопределенностью в постановке вопроса, с противоречивыми данными, с заведомо допущенными ошибками, с ограниченным временем решения на преодоление «психологической инерции» и др.).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успешной реализации технологии проблемного обучения необходимы:</w:t>
      </w:r>
    </w:p>
    <w:p w:rsidR="006D24C3" w:rsidRPr="006D24C3" w:rsidRDefault="006D24C3" w:rsidP="006D24C3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оптимальной системы проблемных ситуаций и средств их создания (устного и письменного слова,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мультимедиасредств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6D24C3" w:rsidRPr="006D24C3" w:rsidRDefault="006D24C3" w:rsidP="006D24C3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 и использование самых актуальных, сущностных задач (проблем);</w:t>
      </w:r>
    </w:p>
    <w:p w:rsidR="006D24C3" w:rsidRPr="006D24C3" w:rsidRDefault="006D24C3" w:rsidP="006D24C3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учет особенностей проблемных ситуаций в различных видах проблемной работы;</w:t>
      </w:r>
    </w:p>
    <w:p w:rsidR="006D24C3" w:rsidRPr="006D24C3" w:rsidRDefault="006D24C3" w:rsidP="006D24C3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наконец, в проблемном обучении исключительное значение имеют личностный подход и мастерство учителя, способные вызвать активную познавательную деятельность ребенка.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Уровни проблемного обучения отражают не только разный уровень усвоения учащимися новых знаний и способов умственной деятельности, но и разные уровни мышления.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Уровень обычной несамостоятельной активности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восприятие учащимися объяснений педагога, усвоение образца умственного действия в условиях проблемной ситуации, выполнение самостоятельных работ, упражнений воспроизводящего характера.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Уровень </w:t>
      </w:r>
      <w:proofErr w:type="spellStart"/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полусамостоятельной</w:t>
      </w:r>
      <w:proofErr w:type="spellEnd"/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активности –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применением усвоенных знаний в новой ситуации и участием учащихся в совместном с педагогом поиске способа решения поставленной учебной проблемы.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Уровень самостоятельной активности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 выполнение самостоятельных работ репродуктивно-поискового типа, когда обучаемый самостоятельно работает по тексту учебника, применяет усвоенные знания в новой ситуации, конструирует решение задачи среднего уровня сложности, путем логического анализа доказывает гипотезы с незначительной помощью педагога.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Уровень творческой активности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 выполнение самостоятельных работ, требующих творческого воображения, логического анализа, открытия нового способа решения, самостоятельного доказательства. На этом уровне делаются самостоятельные выводы и обобщения, изобретения; здесь же имеет место и художественное творчество.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Урок.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Логическая структура проблемного урока имеет не линейный характер (одно-, двух-, трехлинейный), а более сложный – спиралеобразный, «криволинейный» вид. Логика учебного процесса такова: если в начале урока, предположим, поставлена проблема, а последующий ход урока будет направлен на ее разрешение, то учителю и учащимся периодически придется возвращаться к началу урока, к тому, как она была поставлена.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D24C3">
        <w:rPr>
          <w:rFonts w:ascii="Times New Roman" w:hAnsi="Times New Roman" w:cs="Times New Roman"/>
          <w:sz w:val="24"/>
          <w:szCs w:val="24"/>
        </w:rPr>
        <w:br w:type="page"/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своей педагогической деятельности я столкнулась со следующими проблемами: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проблема несоответствия уровня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школьников их реальным возможностям;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низкий уровень мотивации;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или отсутствие интереса к предмету;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высокий уровень тревожности учащихся;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быстрая утомляемость на уроках и, как следствие, перегрузка учащихся, ухудшение их здоровья.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путей решения данных проблем я считаю активизацию познавательной деятельности учащихся, как на уроках, так и во внеурочное время.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Активная познавательная деятельность учащихся на уроках способствует более качественному усвоению знаний, повышает интерес к предмету, повышает самооценку детей, что, в свою очередь, помогает школьникам чувствовать себя в классе более комфортно.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Активизации познавательной деятельности учащихся можно добиться средствами современных педагогических технологий. Одной из таких технологий является технология проблемного обучения.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 проблемного обучения.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современного общества предъявляются все более высокие требования к ученику как к личности, способной самостоятельно решать проблемы разного уровня. Возникает необходимость формирования у детей активной жизненной позиции, устойчивой мотивации к образованию и самообразованию, критичности мышления.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плане традиционная система обучения имеет значительные недостатки по сравнению с проблемным обучением.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под проблемным обучением понимается такая организация учебных занятий, которая предполагает создание под руководством учителя проблемных ситуаций и активную самостоятельную деятельность учащихся по их разрешению, в результате чего и происходит творческое овладение знаниями, умениями, навыками и развитие мыслительных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данной технологии опираюсь на основные положения теории проблемного обучения (М. И.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Придерживаюсь особенностей создания проблемных ситуаций, требований к формулировке проблемных вопросов, т. к. </w:t>
      </w:r>
      <w:hyperlink r:id="rId6" w:tgtFrame="_blank" w:history="1">
        <w:r w:rsidRPr="00BA4A2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вопрос</w:t>
        </w:r>
      </w:hyperlink>
      <w:r w:rsidRPr="00BA4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становится проблемным при определенных условиях: он должен содержать в себе познавательную трудность и видимые границы известного и неизвестного; вызывать удивление при сопоставлении нового с ранее известным, неудовлетворенность имеющимися знаниями и умениями.</w:t>
      </w:r>
      <w:proofErr w:type="gramEnd"/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активизации умственной деятельности учащихся и развития их мыслительных способностей использую познавательные задачи, опираясь на типологию задач, предложенную психологом В. А.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Крутецким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Технологию проблемного обучения использую в основном на уроках: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изучения нового материала и первичного закрепления;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комбинированных;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блоковых проблемных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занятиях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тренингах.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Данная технология позволяет: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познавательную деятельность учащихся на уроке, что позволяет справляться с большим объемом учебного материала;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стойкую учебную мотивацию, а учение с увлечением - это яркий пример здоровье</w:t>
      </w:r>
      <w:r w:rsidR="00BA4A2A" w:rsidRPr="00BA4A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сбережения;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полученные навыки организации самостоятельной работы для получения новых знаний из разных источников информации;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повысить самооценку учащихся, т. к. при решении проблемы выслушиваются и принимаются во внимание любые мнения.</w:t>
      </w:r>
    </w:p>
    <w:p w:rsidR="006D24C3" w:rsidRPr="006D24C3" w:rsidRDefault="006D24C3" w:rsidP="006D24C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проблемных заданий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я использую следующие виды проблемных заданий: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1.Разрыв причинно - следственных связей.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2.Подход к расположению фраз (с известного факта). "Известно, что…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3. "Как объяснить тот факт, что …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4.Проблемное задание на предположение. "Как вы полагаете …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5.Точки зрения ученых, историков.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6.Конкретный пример, который нужно подтвердить или опровергнуть.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изучении систем счисления можно предложить такое задание.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Известно, что если два натуральных числа имеют разное количество разрядов,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больше то число, у которого разрядов больше. Однако неравенство 101&lt; 15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верным. Как такое может быть?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hyperlink r:id="rId7" w:tooltip="Литературные этюды по русской литературе" w:history="1">
        <w:r w:rsidRPr="00A621E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Тема</w:t>
        </w:r>
      </w:hyperlink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"Деление и дроби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найти корень уравнения вида ах = б, нужно б разделить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Если б не делится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нацело, то уравнение не имеет натуральных корней.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объяснить тот факт, что уравнение 5х=1 имеет корень?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3.Тема "Проценты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конкурсе участвовали два класса. Из 5 "а " класса - 50% учащихся, а из 5 "б " - 40%. При подсчете оказалось, что количество участников из каждого класса одинаково. Почему?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4.Тема "Свойства деления "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Коле дали задание найти значение выражения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(37 + 345)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(453 - 135) 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Он сказал, что найти значение этого выражения нельзя. Прав ли он?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5.Тема "Объем прямоугольного параллелепипеда ".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плавательного бассейна 200 м, а ширина 50 м. В бассейн налили 2000000 л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Воды. Как вы полагаете, можно ли плыть в этом бассейне?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6.В легенде рассказывается, что, когда один из помощников Магомета - мудрец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Хозрат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 садился на коня, подошедший человек спросил его: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число делится без остатка на 2, 3, 4, 5, 6, 7, 8, 9?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Мудрец ответил: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Умножь число дней в неделе на число дней в месяце (считая, что в месяце 30 дней) и на число месяцев в году.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 ли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Хозрат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Али? Почему?</w:t>
      </w:r>
    </w:p>
    <w:p w:rsidR="006D24C3" w:rsidRPr="006D24C3" w:rsidRDefault="006D24C3" w:rsidP="006D24C3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Познавательные задачи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Огромное значение для активизации познавательной деятельности имеют познавательные задачи. Если ученик воспринимает задачу как проблему и самостоятельно ее решает, то это есть главнейшее условие развития его мыслительных способностей.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Типология задач.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1.Задачи с несформулированным вопросом.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Шоколад стоит 15 руб., коробка конфет 30 руб. Задайте все возможные вопросы по условию данной задачи.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2.Задачи с недостающими данными.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Из двух пунктов вышли одновременно навстречу друг другу два пешехода. Скорость одного пешехода равна 7 км/ч, а скорость другого - на 1 км/ч больше. Какое расстояние будет между пешеходами через 2 часа?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Учащимся задаются вопросы: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нельзя дать ответ на вопрос задачи?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Чего не хватает?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нужно добавить?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Докажи, что теперь задачу точно можно будет решить?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ли что-нибудь извлечь даже из имеющихся данных?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заключение можно сделать из анализа того, что дано?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3.Задачи с излишними данными.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 11 ящиков яблок 4 ц 62 кг, а масса 18 ящиков груш 6 ц 12 кг. В магазин привезли 22 ящика яблок и 6 ящиков груш. На сколько килограммов масса одного ящика яблок больше массы одного ящика груш.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4.Задачи с несколькими решениями.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За три дня в магазине продано 1280 кг яблок. В первый день продали 25% всех яблок, а во второй день - 45% всех яблок. Сколько килограммов яблок продали в третий день? Решите задачу несколькими способами. Какой из них наиболее простой.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5.Задачи с меняющимся содержанием.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Исходная задача. Туристы прошли за день 20 км, что составило 40% намеченного маршрута. Какова длина маршрута?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вариант. Туристы прошли за день 20 км, и им осталось пройти 60% намеченного маршрута. Какова длина маршрута?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6.Задачи на доказательство.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Пример. Докажите, что число + 1 делится на 2.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7.Задачи на соображение, логическое рассуждение.</w:t>
      </w:r>
    </w:p>
    <w:p w:rsidR="006D24C3" w:rsidRPr="006D24C3" w:rsidRDefault="006D24C3" w:rsidP="006D24C3">
      <w:pPr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проблемных ситуаций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Задание. Как вы полагаете, верно ли выполнено сравнение? 24, 325 &lt; 24, 4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 отвечают, что неверно).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Сравнение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выполнено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верно. Как же могло получиться, что число, состоящее из большего числа разрядов, меньше числа, состоящего из меньшего числа разрядов?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задача №1.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аквариума 80 см, ширина 45 см, а высота 55 см. Сколько воды надо влить в этот аквариум, чтобы уровень воды был ниже верхнего края аквариума на 10 см?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 не знают понятие объема и формулу для нахождения объема параллелепипеда.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выбирают необходимую им информацию, используя текст учебника. Обсуждают решение задачи, делают вывод, записывают формулу в тетради.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задача №2.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плавательного бассейна 200 м, а ширина 50 м. В бассейн налили 2000000 л воды. Можно ли плыть в этом бассейне?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Проблема: несоответствие единиц измерения.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ищут пути решения задачи, используя повествование учителя о единицах измерения объемов.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Проблемная задача №3.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грани куба покрасили красной краской и распилили его на n3маленьких одинаковых кубиков. Выведите формулу для нахождения количества кубиков, не имеющих ни одной окрашенной грани.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учащиеся используют окрашенную модель куба и по ней устанавливают связь между объемом и количеством маленьких кубиков.</w:t>
      </w:r>
    </w:p>
    <w:p w:rsidR="006D24C3" w:rsidRPr="006D24C3" w:rsidRDefault="006D24C3" w:rsidP="006D24C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Заключение. Использование технологии проблемного обучения требует от меня значительных затрат времени при подготовке уроков, т. к. сформулировать проблемный вопрос достаточно сложно, важно продумывать каждое задание и каждое слово, чтобы они вызвали затруднение у учащихся и в то же время не отбили желания это затруднение преодолеть. Достаточно много времени тратится и на уроке на разрешение той или иной проблемы, но это время более ценно по сравнению с тем, которое тратилось бы на подачу готовых знаний.</w:t>
      </w:r>
    </w:p>
    <w:p w:rsidR="00A621E2" w:rsidRDefault="00A621E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:rsidR="006D24C3" w:rsidRPr="006D24C3" w:rsidRDefault="006D24C3" w:rsidP="006D24C3">
      <w:pPr>
        <w:spacing w:after="0" w:line="240" w:lineRule="auto"/>
        <w:ind w:firstLine="709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Литература: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Брушлинский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А.В.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Психология мышления и проблемное обучение. – М.: Знание, 1983.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Булгаков В.И.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Проблемное обучение – понятие и содержание//Воспитание школьников. – 1985. - №8.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Генц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Н. и др.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 в системе образования. – М., 1980.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Дж.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Образование и демократия. – М., 2000.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Ильина Т.А.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Проблемное обучение//Вестник Высшей школы. – 1976. - №2.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Ильницкая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И.А.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Проблемные ситуации и пути их создания на уроке. – М.: Знание, 1985.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Кудрявцев Т.В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Проблемное обучение – истоки, сущность, перспективы. – М.: Знание, 1991.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Матюшкин А.М. 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Проблемные ситуации в мышлении и обучении. – М., 1972.</w:t>
      </w:r>
    </w:p>
    <w:p w:rsidR="006D24C3" w:rsidRPr="006D24C3" w:rsidRDefault="006D24C3" w:rsidP="006D24C3">
      <w:pPr>
        <w:pStyle w:val="a7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Махмутов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И. Организация проблемного обучения в школе. Кн. для учителя.- М.: Просвещение, 1977</w:t>
      </w:r>
      <w:r w:rsidRPr="00BA4A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Махмутов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Проблемное обучение. – М.: педагогика, 1975.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Мельникова Е.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Проблемный урок или как открывать знания с учениками. М.: АПК и ПРО, 2002.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Никандров Н.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Д. Проблемное обучение//Воспитание школьников. – 1983. – №2.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Оконь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Основы проблемного обучения. – М., 1968.</w:t>
      </w:r>
    </w:p>
    <w:p w:rsidR="006D24C3" w:rsidRPr="006D24C3" w:rsidRDefault="006D24C3" w:rsidP="006D24C3">
      <w:pPr>
        <w:pStyle w:val="a7"/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Селевко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К. Современные образовательные технологии: Учеб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- М.: Народное образование, 1998 г.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Шевкин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Педагогика </w:t>
      </w:r>
      <w:proofErr w:type="spellStart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Дьюи</w:t>
      </w:r>
      <w:proofErr w:type="spellEnd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службе современной американской реакции. – М., 1959.</w:t>
      </w:r>
    </w:p>
    <w:p w:rsidR="006D24C3" w:rsidRPr="006D24C3" w:rsidRDefault="006D24C3" w:rsidP="006D24C3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Якиманская</w:t>
      </w:r>
      <w:proofErr w:type="spellEnd"/>
      <w:r w:rsidRPr="006D2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И.</w:t>
      </w:r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>С. Развивающее обучение. –</w:t>
      </w:r>
      <w:bookmarkStart w:id="0" w:name="_GoBack"/>
      <w:bookmarkEnd w:id="0"/>
      <w:r w:rsidRPr="006D2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1979.</w:t>
      </w:r>
    </w:p>
    <w:sectPr w:rsidR="006D24C3" w:rsidRPr="006D24C3" w:rsidSect="007A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01ECE"/>
    <w:multiLevelType w:val="multilevel"/>
    <w:tmpl w:val="071288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7636FBD"/>
    <w:multiLevelType w:val="multilevel"/>
    <w:tmpl w:val="E5A0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15F79"/>
    <w:multiLevelType w:val="multilevel"/>
    <w:tmpl w:val="05280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F31EAD"/>
    <w:multiLevelType w:val="multilevel"/>
    <w:tmpl w:val="F822C1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1BE1CC8"/>
    <w:multiLevelType w:val="multilevel"/>
    <w:tmpl w:val="963CE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F3D6EDC"/>
    <w:multiLevelType w:val="multilevel"/>
    <w:tmpl w:val="812E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FF511E"/>
    <w:multiLevelType w:val="multilevel"/>
    <w:tmpl w:val="0F2670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E463548"/>
    <w:multiLevelType w:val="multilevel"/>
    <w:tmpl w:val="7CD684D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>
    <w:nsid w:val="4B220EBA"/>
    <w:multiLevelType w:val="multilevel"/>
    <w:tmpl w:val="352C20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9AB4ACE"/>
    <w:multiLevelType w:val="multilevel"/>
    <w:tmpl w:val="2E8E5A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">
    <w:nsid w:val="6DC272F3"/>
    <w:multiLevelType w:val="multilevel"/>
    <w:tmpl w:val="5C44FA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4"/>
  </w:num>
  <w:num w:numId="7">
    <w:abstractNumId w:val="9"/>
    <w:lvlOverride w:ilvl="0">
      <w:startOverride w:val="5"/>
    </w:lvlOverride>
  </w:num>
  <w:num w:numId="8">
    <w:abstractNumId w:val="9"/>
    <w:lvlOverride w:ilvl="0">
      <w:startOverride w:val="5"/>
    </w:lvlOverride>
  </w:num>
  <w:num w:numId="9">
    <w:abstractNumId w:val="0"/>
  </w:num>
  <w:num w:numId="10">
    <w:abstractNumId w:val="7"/>
    <w:lvlOverride w:ilvl="0">
      <w:startOverride w:val="5"/>
    </w:lvlOverride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D24C3"/>
    <w:rsid w:val="00097046"/>
    <w:rsid w:val="003704E8"/>
    <w:rsid w:val="006D24C3"/>
    <w:rsid w:val="007604A9"/>
    <w:rsid w:val="007A6BD1"/>
    <w:rsid w:val="008D74C2"/>
    <w:rsid w:val="00A621E2"/>
    <w:rsid w:val="00BA4A2A"/>
    <w:rsid w:val="00BB5CB4"/>
    <w:rsid w:val="00C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BD1"/>
  </w:style>
  <w:style w:type="paragraph" w:styleId="3">
    <w:name w:val="heading 3"/>
    <w:basedOn w:val="a"/>
    <w:link w:val="30"/>
    <w:uiPriority w:val="9"/>
    <w:qFormat/>
    <w:rsid w:val="006D24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D24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24C3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6D24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D24C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D24C3"/>
    <w:rPr>
      <w:b/>
      <w:bCs/>
    </w:rPr>
  </w:style>
  <w:style w:type="character" w:styleId="a6">
    <w:name w:val="Hyperlink"/>
    <w:basedOn w:val="a0"/>
    <w:uiPriority w:val="99"/>
    <w:semiHidden/>
    <w:unhideWhenUsed/>
    <w:rsid w:val="006D24C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6D2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2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2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68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estsoch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stsoch.info/essay/ekzamenacionnye-ess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3203</Words>
  <Characters>18261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8</cp:revision>
  <dcterms:created xsi:type="dcterms:W3CDTF">2015-11-30T15:56:00Z</dcterms:created>
  <dcterms:modified xsi:type="dcterms:W3CDTF">2016-02-23T09:09:00Z</dcterms:modified>
</cp:coreProperties>
</file>