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B6" w:rsidRPr="001E22D1" w:rsidRDefault="001E22D1" w:rsidP="001E22D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1E22D1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                              </w:t>
      </w:r>
      <w:r w:rsidR="00AE2E6F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Дары Фридриха </w:t>
      </w:r>
      <w:proofErr w:type="spellStart"/>
      <w:r w:rsidR="00AE2E6F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Фрё</w:t>
      </w:r>
      <w:r w:rsidR="00740FB6" w:rsidRPr="001E22D1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беля</w:t>
      </w:r>
      <w:proofErr w:type="spellEnd"/>
    </w:p>
    <w:p w:rsidR="002776E7" w:rsidRPr="001E22D1" w:rsidRDefault="002776E7" w:rsidP="001E22D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75E93"/>
          <w:kern w:val="36"/>
          <w:sz w:val="26"/>
          <w:szCs w:val="26"/>
          <w:lang w:eastAsia="ru-RU"/>
        </w:rPr>
      </w:pPr>
    </w:p>
    <w:p w:rsidR="00740FB6" w:rsidRPr="001E22D1" w:rsidRDefault="002776E7" w:rsidP="001E22D1">
      <w:pPr>
        <w:shd w:val="clear" w:color="auto" w:fill="FFFFFF"/>
        <w:spacing w:after="29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2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«Игра - это не ребячество, </w:t>
      </w:r>
      <w:r w:rsidRPr="001E22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а высший уровень развития ребенка»</w:t>
      </w:r>
      <w:r w:rsidRPr="001E22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                                                       </w:t>
      </w:r>
      <w:r w:rsidRPr="001E22D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Фридрих  </w:t>
      </w:r>
      <w:proofErr w:type="spellStart"/>
      <w:r w:rsidRPr="001E22D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Фрёбель</w:t>
      </w:r>
      <w:proofErr w:type="spellEnd"/>
    </w:p>
    <w:p w:rsidR="002776E7" w:rsidRPr="001E22D1" w:rsidRDefault="00740FB6" w:rsidP="00AE2E6F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776E7" w:rsidRPr="001E22D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Фридрих Вильгельм Август </w:t>
      </w:r>
      <w:proofErr w:type="spellStart"/>
      <w:r w:rsidR="002776E7" w:rsidRPr="001E22D1">
        <w:rPr>
          <w:rFonts w:ascii="Times New Roman" w:eastAsia="Times New Roman" w:hAnsi="Times New Roman" w:cs="Times New Roman"/>
          <w:bCs/>
          <w:iCs/>
          <w:sz w:val="26"/>
          <w:szCs w:val="26"/>
        </w:rPr>
        <w:t>Фрёбель</w:t>
      </w:r>
      <w:proofErr w:type="spellEnd"/>
      <w:r w:rsidR="002776E7" w:rsidRPr="001E22D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- </w:t>
      </w:r>
      <w:r w:rsidR="002776E7" w:rsidRPr="001E22D1">
        <w:rPr>
          <w:rFonts w:ascii="Times New Roman" w:eastAsia="Times New Roman" w:hAnsi="Times New Roman" w:cs="Times New Roman"/>
          <w:iCs/>
          <w:sz w:val="26"/>
          <w:szCs w:val="26"/>
        </w:rPr>
        <w:t xml:space="preserve"> немецкий педагог, теоретик  дошкольного воспитания, ученик Песталоцци.</w:t>
      </w:r>
      <w:r w:rsidR="002776E7" w:rsidRPr="001E22D1">
        <w:rPr>
          <w:rFonts w:ascii="Times New Roman" w:eastAsia="Times New Roman" w:hAnsi="Times New Roman" w:cs="Times New Roman"/>
          <w:sz w:val="26"/>
          <w:szCs w:val="26"/>
        </w:rPr>
        <w:t xml:space="preserve"> Создатель понятия «детский сад».</w:t>
      </w:r>
    </w:p>
    <w:p w:rsidR="002776E7" w:rsidRPr="001E22D1" w:rsidRDefault="001E22D1" w:rsidP="00AE2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22D1">
        <w:rPr>
          <w:rFonts w:ascii="Times New Roman" w:hAnsi="Times New Roman" w:cs="Times New Roman"/>
          <w:bCs/>
          <w:sz w:val="26"/>
          <w:szCs w:val="26"/>
        </w:rPr>
        <w:t>Фрёбель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776E7" w:rsidRPr="001E22D1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2776E7" w:rsidRPr="001E22D1">
        <w:rPr>
          <w:rFonts w:ascii="Times New Roman" w:hAnsi="Times New Roman" w:cs="Times New Roman"/>
          <w:sz w:val="26"/>
          <w:szCs w:val="26"/>
        </w:rPr>
        <w:t>впервые в истории дошкольной педагогики дал целостную, методически детально разработанную, оснащенную практическими пособиями систему общественного дошкольного воспитания, способствовал выделению дошкольной педагогики в самостоятельную область знания.</w:t>
      </w:r>
    </w:p>
    <w:p w:rsidR="002776E7" w:rsidRPr="001E22D1" w:rsidRDefault="00AE2E6F" w:rsidP="00AE2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776E7" w:rsidRPr="001E22D1">
        <w:rPr>
          <w:rFonts w:ascii="Times New Roman" w:hAnsi="Times New Roman" w:cs="Times New Roman"/>
          <w:sz w:val="26"/>
          <w:szCs w:val="26"/>
        </w:rPr>
        <w:t>Немецкий педагог 19 века не только придумал          сам термин «детский сад», но и привлек внимание общественности к необходимости заниматься с детьми дошкольного возраста.</w:t>
      </w:r>
    </w:p>
    <w:p w:rsidR="002776E7" w:rsidRPr="001E22D1" w:rsidRDefault="00AE2E6F" w:rsidP="001E22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термин «детский сад» </w:t>
      </w:r>
      <w:proofErr w:type="spellStart"/>
      <w:r>
        <w:rPr>
          <w:rFonts w:ascii="Times New Roman" w:hAnsi="Times New Roman" w:cs="Times New Roman"/>
          <w:sz w:val="26"/>
          <w:szCs w:val="26"/>
        </w:rPr>
        <w:t>Фрё</w:t>
      </w:r>
      <w:r w:rsidR="002776E7" w:rsidRPr="001E22D1">
        <w:rPr>
          <w:rFonts w:ascii="Times New Roman" w:hAnsi="Times New Roman" w:cs="Times New Roman"/>
          <w:sz w:val="26"/>
          <w:szCs w:val="26"/>
        </w:rPr>
        <w:t>бель</w:t>
      </w:r>
      <w:proofErr w:type="spellEnd"/>
      <w:r w:rsidR="002776E7" w:rsidRPr="001E22D1">
        <w:rPr>
          <w:rFonts w:ascii="Times New Roman" w:hAnsi="Times New Roman" w:cs="Times New Roman"/>
          <w:sz w:val="26"/>
          <w:szCs w:val="26"/>
        </w:rPr>
        <w:t xml:space="preserve"> вложил понимание ребенка как цветка, который надо заботливо выращивать, сохраняя при этом его врожденную природу («дети — цветы жизни!»)</w:t>
      </w:r>
    </w:p>
    <w:p w:rsidR="000B2509" w:rsidRPr="001E22D1" w:rsidRDefault="00AE2E6F" w:rsidP="00AE2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Фрё</w:t>
      </w:r>
      <w:r w:rsidR="000B2509" w:rsidRPr="001E22D1">
        <w:rPr>
          <w:rFonts w:ascii="Times New Roman" w:eastAsia="Times New Roman" w:hAnsi="Times New Roman" w:cs="Times New Roman"/>
          <w:sz w:val="26"/>
          <w:szCs w:val="26"/>
        </w:rPr>
        <w:t>бель</w:t>
      </w:r>
      <w:proofErr w:type="spellEnd"/>
      <w:r w:rsidR="000B2509" w:rsidRPr="001E22D1">
        <w:rPr>
          <w:rFonts w:ascii="Times New Roman" w:eastAsia="Times New Roman" w:hAnsi="Times New Roman" w:cs="Times New Roman"/>
          <w:sz w:val="26"/>
          <w:szCs w:val="26"/>
        </w:rPr>
        <w:t xml:space="preserve"> изобрел систему раннего развития, основанную  на «шести дарах», которые впоследствии получили его имя. Ядро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 системы была игра, которую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Фрё</w:t>
      </w:r>
      <w:r w:rsidR="000B2509" w:rsidRPr="001E22D1">
        <w:rPr>
          <w:rFonts w:ascii="Times New Roman" w:eastAsia="Times New Roman" w:hAnsi="Times New Roman" w:cs="Times New Roman"/>
          <w:sz w:val="26"/>
          <w:szCs w:val="26"/>
        </w:rPr>
        <w:t>бель</w:t>
      </w:r>
      <w:proofErr w:type="spellEnd"/>
      <w:r w:rsidR="000B2509" w:rsidRPr="001E22D1">
        <w:rPr>
          <w:rFonts w:ascii="Times New Roman" w:eastAsia="Times New Roman" w:hAnsi="Times New Roman" w:cs="Times New Roman"/>
          <w:sz w:val="26"/>
          <w:szCs w:val="26"/>
        </w:rPr>
        <w:t xml:space="preserve"> называл языком ребенка, дающим представление о том, что «лежит у него на душе, чем занята голова, чего хотят руки и ноги».</w:t>
      </w:r>
      <w:r w:rsidR="000B2509" w:rsidRPr="001E22D1">
        <w:rPr>
          <w:rFonts w:ascii="Times New Roman" w:eastAsia="+mn-ea" w:hAnsi="Times New Roman" w:cs="Times New Roman"/>
          <w:color w:val="FFFFFF"/>
          <w:kern w:val="24"/>
          <w:sz w:val="48"/>
          <w:szCs w:val="48"/>
          <w:lang w:eastAsia="ru-RU"/>
        </w:rPr>
        <w:t xml:space="preserve"> </w:t>
      </w:r>
      <w:r w:rsidR="000B2509" w:rsidRPr="001E22D1">
        <w:rPr>
          <w:rFonts w:ascii="Times New Roman" w:eastAsia="Times New Roman" w:hAnsi="Times New Roman" w:cs="Times New Roman"/>
          <w:sz w:val="26"/>
          <w:szCs w:val="26"/>
        </w:rPr>
        <w:t xml:space="preserve">Фридрих </w:t>
      </w:r>
      <w:proofErr w:type="spellStart"/>
      <w:r w:rsidR="000B2509" w:rsidRPr="001E22D1">
        <w:rPr>
          <w:rFonts w:ascii="Times New Roman" w:eastAsia="Times New Roman" w:hAnsi="Times New Roman" w:cs="Times New Roman"/>
          <w:sz w:val="26"/>
          <w:szCs w:val="26"/>
        </w:rPr>
        <w:t>Фрёбель</w:t>
      </w:r>
      <w:proofErr w:type="spellEnd"/>
      <w:r w:rsidR="000B2509" w:rsidRPr="001E22D1">
        <w:rPr>
          <w:rFonts w:ascii="Times New Roman" w:eastAsia="Times New Roman" w:hAnsi="Times New Roman" w:cs="Times New Roman"/>
          <w:sz w:val="26"/>
          <w:szCs w:val="26"/>
        </w:rPr>
        <w:t xml:space="preserve"> разработал первые в мире дидактические игры для детей дошкольного возраста и, также предложил и ввел пальчиковые игры, было это в 1844 году. </w:t>
      </w:r>
    </w:p>
    <w:p w:rsidR="001E22D1" w:rsidRPr="001E22D1" w:rsidRDefault="000B2509" w:rsidP="00AE2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D1">
        <w:rPr>
          <w:rFonts w:ascii="Times New Roman" w:eastAsia="Times New Roman" w:hAnsi="Times New Roman" w:cs="Times New Roman"/>
          <w:sz w:val="26"/>
          <w:szCs w:val="26"/>
        </w:rPr>
        <w:t xml:space="preserve">Кроме того, именно </w:t>
      </w:r>
      <w:proofErr w:type="spellStart"/>
      <w:r w:rsidRPr="001E22D1">
        <w:rPr>
          <w:rFonts w:ascii="Times New Roman" w:eastAsia="Times New Roman" w:hAnsi="Times New Roman" w:cs="Times New Roman"/>
          <w:sz w:val="26"/>
          <w:szCs w:val="26"/>
        </w:rPr>
        <w:t>Фрёбель</w:t>
      </w:r>
      <w:proofErr w:type="spellEnd"/>
      <w:r w:rsidRPr="001E22D1">
        <w:rPr>
          <w:rFonts w:ascii="Times New Roman" w:eastAsia="Times New Roman" w:hAnsi="Times New Roman" w:cs="Times New Roman"/>
          <w:sz w:val="26"/>
          <w:szCs w:val="26"/>
        </w:rPr>
        <w:t xml:space="preserve"> изобрел первую детскую мозаику, а также многие другие детские развивающие игры, хорошо известные всем нам. Например, он считал очень полезным нанизывание на тесьму  бусин разного цвета из </w:t>
      </w:r>
      <w:r w:rsidR="00AE2E6F">
        <w:rPr>
          <w:rFonts w:ascii="Times New Roman" w:eastAsia="Times New Roman" w:hAnsi="Times New Roman" w:cs="Times New Roman"/>
          <w:sz w:val="26"/>
          <w:szCs w:val="26"/>
        </w:rPr>
        <w:t xml:space="preserve">керамики, стекла, дерева. Ф. </w:t>
      </w:r>
      <w:proofErr w:type="spellStart"/>
      <w:r w:rsidR="00AE2E6F">
        <w:rPr>
          <w:rFonts w:ascii="Times New Roman" w:eastAsia="Times New Roman" w:hAnsi="Times New Roman" w:cs="Times New Roman"/>
          <w:sz w:val="26"/>
          <w:szCs w:val="26"/>
        </w:rPr>
        <w:t>Фрё</w:t>
      </w:r>
      <w:r w:rsidRPr="001E22D1">
        <w:rPr>
          <w:rFonts w:ascii="Times New Roman" w:eastAsia="Times New Roman" w:hAnsi="Times New Roman" w:cs="Times New Roman"/>
          <w:sz w:val="26"/>
          <w:szCs w:val="26"/>
        </w:rPr>
        <w:t>бель</w:t>
      </w:r>
      <w:proofErr w:type="spellEnd"/>
      <w:r w:rsidRPr="001E22D1">
        <w:rPr>
          <w:rFonts w:ascii="Times New Roman" w:eastAsia="Times New Roman" w:hAnsi="Times New Roman" w:cs="Times New Roman"/>
          <w:sz w:val="26"/>
          <w:szCs w:val="26"/>
        </w:rPr>
        <w:t xml:space="preserve"> придумал  задания для детей по плетению из бумаги, по оригами – складыванию из бумаги — и много других интересных детских занятий. </w:t>
      </w:r>
      <w:r w:rsidR="001E22D1" w:rsidRPr="001E22D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740FB6" w:rsidRPr="001E22D1" w:rsidRDefault="001E22D1" w:rsidP="00AE2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D1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40FB6" w:rsidRPr="001E22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Первым даром,</w:t>
      </w:r>
      <w:r w:rsidR="00740FB6"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его мнению, является мяч. </w:t>
      </w:r>
      <w:proofErr w:type="gramStart"/>
      <w:r w:rsidR="00740FB6"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Мячи должны быть небольшие, мягкие, связанные из шерсти, окрашенные в различные цвета: красный, оранжевый, желтый, зеленый, синий, фиолетовый (т. е. цвета радуги) и белый.</w:t>
      </w:r>
      <w:proofErr w:type="gramEnd"/>
      <w:r w:rsidR="00740FB6"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каждому мячу прикрепляется ниточка.</w:t>
      </w:r>
    </w:p>
    <w:p w:rsidR="00740FB6" w:rsidRPr="001E22D1" w:rsidRDefault="00740FB6" w:rsidP="001E22D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 показывает ребенку мячи, развивая, таким образом</w:t>
      </w:r>
      <w:r w:rsidR="00AE2E6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умение различать цвета. Раскачивая шарик в разные стороны, и соответственно приговаривая «вперед-назад», «вверх-вниз», «вправо-влево», она знакомит ребенка с пространственными представлениями. Показывая шарик на ладони, пряча его и приговаривая при этом: «Есть мячик — нет мячика», — мать знакомит ребенка с понятиями утверждения и отрицания.</w:t>
      </w:r>
    </w:p>
    <w:p w:rsidR="00740FB6" w:rsidRPr="001E22D1" w:rsidRDefault="00740FB6" w:rsidP="001E22D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Обосновывая, почему первым даром, первой игрушкой</w:t>
      </w:r>
      <w:r w:rsidR="00AE2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быть именно шар-мяч, </w:t>
      </w:r>
      <w:proofErr w:type="spellStart"/>
      <w:r w:rsidR="00AE2E6F">
        <w:rPr>
          <w:rFonts w:ascii="Times New Roman" w:eastAsia="Times New Roman" w:hAnsi="Times New Roman" w:cs="Times New Roman"/>
          <w:sz w:val="26"/>
          <w:szCs w:val="26"/>
          <w:lang w:eastAsia="ru-RU"/>
        </w:rPr>
        <w:t>Фрё</w:t>
      </w: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</w:t>
      </w:r>
      <w:proofErr w:type="spellEnd"/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замечал, что он наиболее удобен ребенку, так как нежной неразвитой ручке еще трудно держать угловаты</w:t>
      </w:r>
      <w:r w:rsidR="00AE2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предмет (например, кубик). </w:t>
      </w:r>
      <w:proofErr w:type="spellStart"/>
      <w:r w:rsidR="00AE2E6F">
        <w:rPr>
          <w:rFonts w:ascii="Times New Roman" w:eastAsia="Times New Roman" w:hAnsi="Times New Roman" w:cs="Times New Roman"/>
          <w:sz w:val="26"/>
          <w:szCs w:val="26"/>
          <w:lang w:eastAsia="ru-RU"/>
        </w:rPr>
        <w:t>Фрё</w:t>
      </w: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</w:t>
      </w:r>
      <w:proofErr w:type="spellEnd"/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приводит и ряд других с</w:t>
      </w:r>
      <w:r w:rsidR="00AE2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имволических доводов, например: </w:t>
      </w:r>
      <w:proofErr w:type="gramStart"/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</w:t>
      </w:r>
      <w:proofErr w:type="gramEnd"/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«единством в единстве», шар — символ движения, шар — символ бесконечности и т. д.</w:t>
      </w:r>
    </w:p>
    <w:p w:rsidR="00436E4C" w:rsidRPr="001E22D1" w:rsidRDefault="00740FB6" w:rsidP="001E22D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+mn-ea" w:hAnsi="Times New Roman" w:cs="Times New Roman"/>
          <w:color w:val="FFFFFF"/>
          <w:kern w:val="24"/>
          <w:sz w:val="40"/>
          <w:szCs w:val="40"/>
        </w:rPr>
      </w:pPr>
      <w:r w:rsidRPr="001E22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Вторым даром </w:t>
      </w: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являются </w:t>
      </w:r>
      <w:proofErr w:type="gramStart"/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небольшие</w:t>
      </w:r>
      <w:proofErr w:type="gramEnd"/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деревянные шар, кубик и цилиндр (диаметр шара, основание цилиндра и сторона кубика одинаковые). С их помощью ребенок знакомится с разными формами предметов.</w:t>
      </w:r>
      <w:r w:rsidR="00436E4C" w:rsidRPr="001E22D1">
        <w:rPr>
          <w:rFonts w:ascii="Times New Roman" w:eastAsia="+mn-ea" w:hAnsi="Times New Roman" w:cs="Times New Roman"/>
          <w:color w:val="FFFFFF"/>
          <w:kern w:val="24"/>
          <w:sz w:val="40"/>
          <w:szCs w:val="40"/>
        </w:rPr>
        <w:t xml:space="preserve"> </w:t>
      </w:r>
    </w:p>
    <w:p w:rsidR="00740FB6" w:rsidRPr="001E22D1" w:rsidRDefault="00436E4C" w:rsidP="001E22D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помощью данного набора происходит восприятие особенностей фигур (шара, куба и цилиндра), их движения, скорости, вращения, изменения формы. Ребенок учится наблюдать и экспериментировать со свойствами объектов (манипулирование, сравнение …) Развивается мелкая моторика и воображение, зрительно-моторная координация и образное мышление. С помощью данного набора, ребенок знакомится с разными формами предметов.</w:t>
      </w:r>
    </w:p>
    <w:p w:rsidR="00740FB6" w:rsidRPr="001E22D1" w:rsidRDefault="00740FB6" w:rsidP="00AE2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Кубик по форме и по устойчивости является противоположнос</w:t>
      </w:r>
      <w:r w:rsidR="00436E4C"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тью шара. Шар рассматривался </w:t>
      </w:r>
      <w:proofErr w:type="spellStart"/>
      <w:r w:rsidR="00436E4C"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Фрё</w:t>
      </w: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белем</w:t>
      </w:r>
      <w:proofErr w:type="spellEnd"/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символ движения, кубик же — как символ покоя и «единства в многообразии (куб един, но вид его различен в зависимости от того, как он представлен взору: ребром, стороной, вершиной). Цилиндр совмещает и свойства шара, и свойства кубика: он устойчив, если его поставить на основание, подвижен, если положить, и т. д.</w:t>
      </w:r>
    </w:p>
    <w:p w:rsidR="00740FB6" w:rsidRPr="001E22D1" w:rsidRDefault="00740FB6" w:rsidP="00AE2E6F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2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Третий дар </w:t>
      </w: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куб, разделенный на восемь кубиков (куб разрезан пополам, каждая половина — на четыре части). Посредством эт</w:t>
      </w:r>
      <w:r w:rsidR="00AE2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предметов ребенок, считал </w:t>
      </w:r>
      <w:proofErr w:type="spellStart"/>
      <w:r w:rsidR="00AE2E6F">
        <w:rPr>
          <w:rFonts w:ascii="Times New Roman" w:eastAsia="Times New Roman" w:hAnsi="Times New Roman" w:cs="Times New Roman"/>
          <w:sz w:val="26"/>
          <w:szCs w:val="26"/>
          <w:lang w:eastAsia="ru-RU"/>
        </w:rPr>
        <w:t>Фрё</w:t>
      </w: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</w:t>
      </w:r>
      <w:proofErr w:type="spellEnd"/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получает представление о целом и составляющих его частях («сложное единство», «единство и многообразие»); он имеет возможность развивать свои творческие способности, строить из кубиков с помощью различных комбинаций.</w:t>
      </w:r>
    </w:p>
    <w:p w:rsidR="00740FB6" w:rsidRPr="001E22D1" w:rsidRDefault="00740FB6" w:rsidP="00AE2E6F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2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Четвертый дар</w:t>
      </w: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кубик тех же размеров, разделенный на восемь плиток (кубик делится пополам, а каждая половина — на четыре удлиненные плитки, длина каждой из которых равна стороне кубика, толщина равна одной четвертой этой стороны).</w:t>
      </w:r>
    </w:p>
    <w:p w:rsidR="00433559" w:rsidRPr="001E22D1" w:rsidRDefault="00BC5A0E" w:rsidP="00AE2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Благодаря работе с данным набором, ребенок знакомится со свойством куба, его внутренним строением,</w:t>
      </w:r>
      <w:r w:rsidR="00436E4C"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знакомится с числами, свойствами симметрии. </w:t>
      </w:r>
    </w:p>
    <w:p w:rsidR="00433559" w:rsidRPr="001E22D1" w:rsidRDefault="00BC5A0E" w:rsidP="00AE2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ребенка развивается  зрительно-моторная координация, пространственное мышление. Ребенок учится  наблюдать, использовать в игре числа, конструировать (здание, башня, заполнение пространства…), развивает умения работать по образцу. </w:t>
      </w:r>
    </w:p>
    <w:p w:rsidR="00436E4C" w:rsidRPr="001E22D1" w:rsidRDefault="00BC5A0E" w:rsidP="00AE2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этого дара </w:t>
      </w:r>
      <w:r w:rsidR="00AE2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ребенок, считал </w:t>
      </w:r>
      <w:proofErr w:type="spellStart"/>
      <w:r w:rsidR="00AE2E6F">
        <w:rPr>
          <w:rFonts w:ascii="Times New Roman" w:eastAsia="Times New Roman" w:hAnsi="Times New Roman" w:cs="Times New Roman"/>
          <w:sz w:val="26"/>
          <w:szCs w:val="26"/>
          <w:lang w:eastAsia="ru-RU"/>
        </w:rPr>
        <w:t>Фрё</w:t>
      </w: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</w:t>
      </w:r>
      <w:proofErr w:type="spellEnd"/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получает представление о целом и составляющих его частях </w:t>
      </w:r>
      <w:proofErr w:type="gramStart"/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“сложное единство”, “единство и многообразие” ); с его помощью он имеет возможность развивать свое творчество, строить из кубиков, различно их комбинируя.</w:t>
      </w:r>
    </w:p>
    <w:p w:rsidR="00740FB6" w:rsidRPr="001E22D1" w:rsidRDefault="00740FB6" w:rsidP="00AE2E6F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строительных комбинаций в данном случае значительно расширяется: с прибавлением каждого нового «дара» прежние, с которыми ребенок уже освоился, конечно же, не изымаются.</w:t>
      </w:r>
    </w:p>
    <w:p w:rsidR="00436E4C" w:rsidRPr="001E22D1" w:rsidRDefault="00740FB6" w:rsidP="00AE2E6F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 w:cs="Times New Roman"/>
          <w:sz w:val="26"/>
          <w:szCs w:val="26"/>
        </w:rPr>
      </w:pPr>
      <w:r w:rsidRPr="001E22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Пятый дар </w:t>
      </w: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кубик, разделенный на двадцать семь маленьких кубиков, причем девять из них разделены на более мелкие части.</w:t>
      </w:r>
      <w:r w:rsidR="00436E4C" w:rsidRPr="001E22D1">
        <w:rPr>
          <w:rFonts w:ascii="Times New Roman" w:eastAsia="+mn-ea" w:hAnsi="Times New Roman" w:cs="Times New Roman"/>
          <w:color w:val="FFFFFF"/>
          <w:kern w:val="24"/>
          <w:sz w:val="38"/>
          <w:szCs w:val="38"/>
          <w:lang w:eastAsia="ru-RU"/>
        </w:rPr>
        <w:t xml:space="preserve"> </w:t>
      </w:r>
      <w:r w:rsidR="00436E4C" w:rsidRPr="001E22D1">
        <w:rPr>
          <w:rFonts w:ascii="Times New Roman" w:eastAsia="Times New Roman" w:hAnsi="Times New Roman" w:cs="Times New Roman"/>
          <w:sz w:val="26"/>
          <w:szCs w:val="26"/>
        </w:rPr>
        <w:t>Благодаря данному набору ребенок знакомится с</w:t>
      </w:r>
      <w:r w:rsidR="00436E4C" w:rsidRPr="001E22D1">
        <w:rPr>
          <w:rFonts w:ascii="Times New Roman" w:hAnsi="Times New Roman" w:cs="Times New Roman"/>
          <w:sz w:val="26"/>
          <w:szCs w:val="26"/>
        </w:rPr>
        <w:t xml:space="preserve"> </w:t>
      </w:r>
      <w:r w:rsidR="00436E4C"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новыми формами: параллелограмм, ромб, квадрат, треугольник, прямоугольник; учится конструировать: образы и составные геометрические формы.</w:t>
      </w:r>
    </w:p>
    <w:p w:rsidR="00436E4C" w:rsidRPr="001E22D1" w:rsidRDefault="00AE2E6F" w:rsidP="00AE2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40FB6" w:rsidRPr="001E22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Шестой дар</w:t>
      </w:r>
      <w:r w:rsidR="00740FB6"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кубик, также разделенный на двадцать семь кубиков, многие из которых тоже разделены на части: на плитки, по диагонали и т. д.</w:t>
      </w:r>
      <w:r w:rsidR="00436E4C" w:rsidRPr="001E22D1">
        <w:rPr>
          <w:rFonts w:ascii="Times New Roman" w:eastAsia="+mn-ea" w:hAnsi="Times New Roman" w:cs="Times New Roman"/>
          <w:color w:val="FFFFFF"/>
          <w:kern w:val="24"/>
          <w:sz w:val="40"/>
          <w:szCs w:val="40"/>
          <w:lang w:eastAsia="ru-RU"/>
        </w:rPr>
        <w:t xml:space="preserve"> </w:t>
      </w:r>
      <w:r w:rsidR="00436E4C" w:rsidRPr="001E22D1">
        <w:rPr>
          <w:rFonts w:ascii="Times New Roman" w:eastAsia="Times New Roman" w:hAnsi="Times New Roman" w:cs="Times New Roman"/>
          <w:sz w:val="26"/>
          <w:szCs w:val="26"/>
        </w:rPr>
        <w:t>Использование данного набора развивает логическое мышление</w:t>
      </w:r>
      <w:r w:rsidR="00436E4C"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детей, умение планировать собственную деятельность. Ребенок учится анализировать и подсчитывать составные части, исследовать поверхности фигур, количество углов и измерение площадей. Благодаря свойствам данного набора происходит развитие наблюдения, творческих способностей, мелкой моторики. </w:t>
      </w:r>
    </w:p>
    <w:p w:rsidR="00740FB6" w:rsidRPr="001E22D1" w:rsidRDefault="00436E4C" w:rsidP="001E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Помимо этих 6 даров, </w:t>
      </w:r>
      <w:proofErr w:type="spellStart"/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Фрёбель</w:t>
      </w:r>
      <w:proofErr w:type="spellEnd"/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предлагал другие разнообразные игры и модули. </w:t>
      </w:r>
      <w:r w:rsidR="001E22D1"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E2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</w:t>
      </w:r>
      <w:proofErr w:type="spellStart"/>
      <w:r w:rsidR="00AE2E6F">
        <w:rPr>
          <w:rFonts w:ascii="Times New Roman" w:eastAsia="Times New Roman" w:hAnsi="Times New Roman" w:cs="Times New Roman"/>
          <w:sz w:val="26"/>
          <w:szCs w:val="26"/>
          <w:lang w:eastAsia="ru-RU"/>
        </w:rPr>
        <w:t>фрё</w:t>
      </w:r>
      <w:r w:rsidR="00740FB6"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белевского</w:t>
      </w:r>
      <w:proofErr w:type="spellEnd"/>
      <w:r w:rsidR="00740FB6"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пособия помогает развитию у детей строительных навыков и одновременно создает у них представление о форме, величине, пространственных отношениях, числах. Кроме приведенных шести даров </w:t>
      </w:r>
      <w:proofErr w:type="spellStart"/>
      <w:r w:rsidR="00740FB6"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Фребель</w:t>
      </w:r>
      <w:proofErr w:type="spellEnd"/>
      <w:r w:rsidR="00740FB6"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предлагал впоследствии давать детям дополнительн</w:t>
      </w: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ый строительный материал (арки, кольца,</w:t>
      </w:r>
      <w:r w:rsidR="00740FB6"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 д.), а также рекомендовал проводить с ними занятия лепкой, рисованием, игры-занятия с палочками, плетение и пр.</w:t>
      </w:r>
    </w:p>
    <w:p w:rsidR="00740FB6" w:rsidRPr="001E22D1" w:rsidRDefault="00740FB6" w:rsidP="00AE2E6F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Еще одна ценная черта «даров» — последовательность ознакомления ребенка с простейшими геометрическими формами. Замечательна и сама мысль о строительном материале для игр-занятий. Эта идея была</w:t>
      </w:r>
      <w:r w:rsidR="004C6BD7"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затем с успехом реализована, в результате чего ящики с набором строительного материала стали одним из самых распространенных пособий для детей.</w:t>
      </w:r>
    </w:p>
    <w:p w:rsidR="00740FB6" w:rsidRPr="001E22D1" w:rsidRDefault="00AE2E6F" w:rsidP="00AE2E6F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Заслугой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Фрё</w:t>
      </w:r>
      <w:r w:rsidR="00740FB6"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беля</w:t>
      </w:r>
      <w:proofErr w:type="spellEnd"/>
      <w:r w:rsidR="00740FB6"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явилось и введенное им разнообразие видов детской деятельности: подвижные игры, рисование, работа с мягкими материалами, плетение и вырезание из бумаги, вышивание, выкладывание фигур из металлических колец, палочек, гороха, бус, выпиливание, конструирование и др. Многие из этих занятий, преобразованные методически, до сих пор используются в детских садах.</w:t>
      </w:r>
    </w:p>
    <w:p w:rsidR="00740FB6" w:rsidRPr="001E22D1" w:rsidRDefault="00AE2E6F" w:rsidP="00AE2E6F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Фрё</w:t>
      </w:r>
      <w:r w:rsidR="00740FB6"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</w:t>
      </w:r>
      <w:proofErr w:type="spellEnd"/>
      <w:r w:rsidR="00740FB6"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верил, что все эти игровые материалы наиболее эффективны в начальном воспитании детей и в то же время развивают их внутренние потребности. Первоначально он разработал только несколько видов образовательных материалов, позднее их количество возросло до 20. Сегодня на рынке детских пособий обычно встречается 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етырнадцать видов материалов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Фрё</w:t>
      </w:r>
      <w:r w:rsidR="00740FB6"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беля</w:t>
      </w:r>
      <w:proofErr w:type="spellEnd"/>
      <w:r w:rsidR="00740FB6"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точно такими же образовательными функциями.</w:t>
      </w:r>
    </w:p>
    <w:p w:rsidR="00740FB6" w:rsidRPr="001E22D1" w:rsidRDefault="00740FB6" w:rsidP="00AE2E6F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их предназначения, можно выявить несколько определенных </w:t>
      </w:r>
      <w:r w:rsidR="001E22D1"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концепций общего развития детей.</w:t>
      </w:r>
    </w:p>
    <w:p w:rsidR="00740FB6" w:rsidRPr="001E22D1" w:rsidRDefault="003B428D" w:rsidP="001E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40FB6" w:rsidRPr="001E22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Концепция творчества</w:t>
      </w:r>
      <w:r w:rsidR="00740FB6"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Главная цель состоит в том, чтобы дети естественным путем приобщились к процессу работы с материалами и приобрели навыки различных комбинаций. Например, материал № 5 (Большой Куб) предлагает идею свободного комбинирования форм согласно принципу симметрии.</w:t>
      </w:r>
    </w:p>
    <w:p w:rsidR="00740FB6" w:rsidRPr="001E22D1" w:rsidRDefault="00740FB6" w:rsidP="001E22D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2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Концепция эквивалентности</w:t>
      </w: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Самая важная составляющая реагирования по отношению к предмету — это понимание его характеристик без влияния внешних </w:t>
      </w:r>
      <w:r w:rsidR="00BC5A0E"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видимых изменений. Материалы </w:t>
      </w:r>
      <w:proofErr w:type="spellStart"/>
      <w:r w:rsidR="00BC5A0E"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Фрё</w:t>
      </w: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беля</w:t>
      </w:r>
      <w:proofErr w:type="spellEnd"/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развивать эту концепцию посредством реального действия. Например, если детям предоставят материал № 7 и попросят четыре треугольника превратить в прямоугольник из двух треугольников и сравнить их размеры, те, кто понимает концепцию эквивалентности, дадут правильные ответы.</w:t>
      </w:r>
    </w:p>
    <w:p w:rsidR="00740FB6" w:rsidRPr="001E22D1" w:rsidRDefault="00740FB6" w:rsidP="001E22D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2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Концепция логических способностей</w:t>
      </w: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. У некоторых детей отсутствует способность к рассуждению и умозаключениям, хотя должна быть им присуща в принципе. Логические способности и умение делать выводы необходимо формировать на начальных</w:t>
      </w:r>
      <w:r w:rsidR="00AE2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стадиях развития. Материалы </w:t>
      </w:r>
      <w:proofErr w:type="spellStart"/>
      <w:r w:rsidR="00AE2E6F">
        <w:rPr>
          <w:rFonts w:ascii="Times New Roman" w:eastAsia="Times New Roman" w:hAnsi="Times New Roman" w:cs="Times New Roman"/>
          <w:sz w:val="26"/>
          <w:szCs w:val="26"/>
          <w:lang w:eastAsia="ru-RU"/>
        </w:rPr>
        <w:t>Фрё</w:t>
      </w: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беля</w:t>
      </w:r>
      <w:proofErr w:type="spellEnd"/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помогут детям развить эту способность на практике. Например, после того как дети поиграют с материалами № 3, 4, 5, 6, воспитатель может спросить: «Сколько кубов можно построить из четырех треугольных призм?» Дети, которые понимают, что из четырех треугольных призм можно построить два кубоида (прямоугольных параллелепипеда), а из двух кубоидов можно построить куб, дадут правильный ответ.</w:t>
      </w:r>
    </w:p>
    <w:p w:rsidR="00740FB6" w:rsidRPr="001E22D1" w:rsidRDefault="00740FB6" w:rsidP="001E22D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2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Концепция правил и порядка</w:t>
      </w: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Вынимая материалы из ящиков, и убирая их обратно, дети приучаются к организации и порядку. Более того, демонстрация всех форм требует, чтобы дети сосредоточились на правилах симметрии. Действительно, дети, которые занимались этим, умеют убирать игрушки в правильном порядке.</w:t>
      </w:r>
    </w:p>
    <w:p w:rsidR="00740FB6" w:rsidRPr="001E22D1" w:rsidRDefault="00740FB6" w:rsidP="001E22D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2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Концепция форм</w:t>
      </w: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того как дети познакомятся с формами куба и ромба, им будет проще понять такие формы, которые могут быть преобразованы одна в другую (например, из двух квадратов можно сложить прямоугольник), а также какова их общая площадь.</w:t>
      </w:r>
    </w:p>
    <w:p w:rsidR="00740FB6" w:rsidRPr="001E22D1" w:rsidRDefault="00740FB6" w:rsidP="001E22D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2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Развитие социальных и коммуникативных способностей. </w:t>
      </w:r>
      <w:r w:rsidRPr="001E22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материалы помогут детям понять значение части и целого, индивидуальности и взаимодействия — следовательно, в дальнейшем дети будут лучше понимать правила и законы общества.</w:t>
      </w:r>
    </w:p>
    <w:p w:rsidR="00BC5A0E" w:rsidRPr="001E22D1" w:rsidRDefault="00BC5A0E" w:rsidP="001E22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2D1">
        <w:rPr>
          <w:rFonts w:ascii="Times New Roman" w:hAnsi="Times New Roman" w:cs="Times New Roman"/>
          <w:sz w:val="26"/>
          <w:szCs w:val="26"/>
        </w:rPr>
        <w:t xml:space="preserve">«Игра ребенка не есть пустая забава, она имеет высокий смысл и глубокое значение; заботься о ней, развивай ее, мать! Береги, охраняй ее, отец!.. Игры этого возраста суть как бы почки всей будущей жизни, потому что в них развивается и проявляется весь человек в своих самых тончайших задатках в своем внутреннем чувстве». </w:t>
      </w:r>
    </w:p>
    <w:p w:rsidR="00583964" w:rsidRPr="001E22D1" w:rsidRDefault="00583964" w:rsidP="001E22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83964" w:rsidRPr="001E22D1" w:rsidSect="0058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EED"/>
    <w:multiLevelType w:val="hybridMultilevel"/>
    <w:tmpl w:val="710E9A44"/>
    <w:lvl w:ilvl="0" w:tplc="B0D67A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F2A8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A80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BEEE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12A7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D273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EEA3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3E5E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7438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F9A118C"/>
    <w:multiLevelType w:val="hybridMultilevel"/>
    <w:tmpl w:val="D2164356"/>
    <w:lvl w:ilvl="0" w:tplc="AAF626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1AA0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3805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B01B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942E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1216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A638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DE62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1C16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40FB6"/>
    <w:rsid w:val="000B2509"/>
    <w:rsid w:val="00101D33"/>
    <w:rsid w:val="001E22D1"/>
    <w:rsid w:val="002776E7"/>
    <w:rsid w:val="003B428D"/>
    <w:rsid w:val="003F2B2F"/>
    <w:rsid w:val="00433559"/>
    <w:rsid w:val="00436E4C"/>
    <w:rsid w:val="004C6BD7"/>
    <w:rsid w:val="00583964"/>
    <w:rsid w:val="00594BB0"/>
    <w:rsid w:val="007404ED"/>
    <w:rsid w:val="00740FB6"/>
    <w:rsid w:val="008178F9"/>
    <w:rsid w:val="00861417"/>
    <w:rsid w:val="008B7E86"/>
    <w:rsid w:val="00AE2E6F"/>
    <w:rsid w:val="00B413AB"/>
    <w:rsid w:val="00BC5A0E"/>
    <w:rsid w:val="00DB66C0"/>
    <w:rsid w:val="00F0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64"/>
  </w:style>
  <w:style w:type="paragraph" w:styleId="1">
    <w:name w:val="heading 1"/>
    <w:basedOn w:val="a"/>
    <w:link w:val="10"/>
    <w:uiPriority w:val="9"/>
    <w:qFormat/>
    <w:rsid w:val="0074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FB6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40F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7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70564">
                                  <w:marLeft w:val="0"/>
                                  <w:marRight w:val="144"/>
                                  <w:marTop w:val="144"/>
                                  <w:marBottom w:val="29"/>
                                  <w:divBdr>
                                    <w:top w:val="single" w:sz="6" w:space="1" w:color="444444"/>
                                    <w:left w:val="single" w:sz="6" w:space="1" w:color="444444"/>
                                    <w:bottom w:val="single" w:sz="6" w:space="1" w:color="444444"/>
                                    <w:right w:val="single" w:sz="6" w:space="1" w:color="44444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2015-10-18T14:19:00Z</cp:lastPrinted>
  <dcterms:created xsi:type="dcterms:W3CDTF">2015-10-15T14:59:00Z</dcterms:created>
  <dcterms:modified xsi:type="dcterms:W3CDTF">2015-10-20T17:14:00Z</dcterms:modified>
</cp:coreProperties>
</file>