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ГБОУ «Инженерно-техническая школа имени дважды Героя Советского Союза П.Р.Поповича»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713E22" w:rsidRPr="00B801E3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56"/>
          <w:szCs w:val="56"/>
        </w:rPr>
      </w:pPr>
      <w:r w:rsidRPr="00B801E3">
        <w:rPr>
          <w:rFonts w:ascii="Times New Roman" w:hAnsi="Times New Roman" w:cs="Times New Roman"/>
          <w:bCs/>
          <w:color w:val="000000" w:themeColor="text1"/>
          <w:sz w:val="56"/>
          <w:szCs w:val="56"/>
        </w:rPr>
        <w:t xml:space="preserve">Программа </w:t>
      </w:r>
    </w:p>
    <w:p w:rsidR="00B801E3" w:rsidRDefault="00B801E3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  <w:t>ИЗОстудии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56"/>
          <w:szCs w:val="56"/>
        </w:rPr>
        <w:t xml:space="preserve"> 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56"/>
          <w:szCs w:val="56"/>
        </w:rPr>
        <w:t>«Цветные ладошки»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713E22" w:rsidRDefault="00483B3E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2286000" cy="2286000"/>
            <wp:effectExtent l="19050" t="0" r="0" b="0"/>
            <wp:docPr id="2" name="preview-image" descr="http://cs10518.vkontakte.ru/u12106688/-14/x_eaeb6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s10518.vkontakte.ru/u12106688/-14/x_eaeb64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713E22" w:rsidRPr="007A3108" w:rsidRDefault="00713E22" w:rsidP="00483B3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08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Шевцова Н.В.</w:t>
      </w:r>
    </w:p>
    <w:p w:rsidR="00713E22" w:rsidRPr="007A3108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22" w:rsidRPr="007A3108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108" w:rsidRDefault="007A3108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108" w:rsidRDefault="007A3108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E22" w:rsidRPr="007A3108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08">
        <w:rPr>
          <w:rFonts w:ascii="Times New Roman" w:hAnsi="Times New Roman" w:cs="Times New Roman"/>
          <w:color w:val="000000" w:themeColor="text1"/>
          <w:sz w:val="28"/>
          <w:szCs w:val="28"/>
        </w:rPr>
        <w:t>Москва, 2015-2016 учебный год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Проблема развития детского творчества в настоящее время является одной из наиболее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актуальных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как в теоретическом, так и в практическом отношении.  Надо отметить, что искусство пробуждает первые яркие, образные представления, способствуют воспитанию чувства прекрасного, развивает творческие способности ребёнка.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Основу организации работы творческой мастерской определяют требования альтернативной программы развития ребёнка-дошкольника </w:t>
      </w:r>
      <w:r w:rsidRPr="00EC1287">
        <w:rPr>
          <w:rFonts w:ascii="Times New Roman CYR" w:hAnsi="Times New Roman CYR" w:cs="Times New Roman CYR"/>
          <w:bCs/>
          <w:sz w:val="28"/>
          <w:szCs w:val="28"/>
        </w:rPr>
        <w:t>"Развитие".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программа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выбрана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потому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ее основу заложены два теоретических положения, которые заложены в обучении ребёнка рисованию.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Первое – это </w:t>
      </w:r>
      <w:hyperlink r:id="rId6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теория А. В. Запорожца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самоценности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дошкольного периода развития, перехода от утилитарного понимания дошкольного детства к его гуманистическому пониманию. Установка на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самоценность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подразумевает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какого бы то ни было насилия над ребенком, навязывания ему чуждых его интересам и склонностям видов деятельности и форм обучения. Жизнь ребенка может быть полноценной при условии,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чувствует себя не опекаемым, а «созидателем», открывающим для себя что-то новое, приобщающимся к миру взрослых. Согласно этой теории основной путь развития ребенка – это амплификации развития, т. е. его обогащение, наполнение наиболее значимыми для дошкольника формами и способами деятельности.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Второе – это концепция Л.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Венгера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развитии способностей, которые понимаются как универсальные действия ориентировки в окружающем с помощью специфических для дошкольников средств решения задач. Основным при этом является построение и использование образов, соответствующих фиксированным в человеческой культуре формам отображения свой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ств 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едметов и явлений, их связей и отношений. В процессе восприятие – это образы, соответствующие сенсорным эталонам, общепринятым образцам внешних свойств (формы, цвета, величины и др.).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процессе наглядно-образного мышления и воображения они соответствуют различным видам наглядных моделей (схемам, чертежам, планам и т.п.). В основе программы «Развитие» — личностно-ориентированная модель воспитания, которая предполагает создание отношений сотрудничества и партнерства между взрослыми и детьми.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</w:t>
      </w:r>
      <w:hyperlink r:id="rId7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умственных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hyperlink r:id="rId8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  <w:u w:val="none"/>
          </w:rPr>
          <w:t>художественных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способностей ребенка, а также развитие специфических видов деятельности дошкольника.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 задачи программы входит развитие:</w:t>
      </w:r>
    </w:p>
    <w:p w:rsidR="00713E22" w:rsidRDefault="00713E22" w:rsidP="0071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сенсорных способностей и усвоение символов, являющихся предпосылкой последующего развития познавательных и творческих, интеллектуальных способностей ребенка; развитие эмоциональной отзывчивости на средства художественной литературы, театра, живописи и скульптуры, музыки; </w:t>
      </w:r>
    </w:p>
    <w:p w:rsidR="00713E22" w:rsidRDefault="00713E22" w:rsidP="0071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способностей к наглядному объектному моделированию; </w:t>
      </w:r>
    </w:p>
    <w:p w:rsidR="00713E22" w:rsidRDefault="00713E22" w:rsidP="00713E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комплексных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элементов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мышления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работе используются различные методы и приёмы: метод обследования, наглядности (рассматривание иллюстраций, изделий ДПИ, альбомов, открыток, видеофильмов); словесный (беседа, использование художественного слова, указания, пояснения); практический (самостоятельное выполнение детьми изделий, рисунков, использование различных материалов, техник); эвристический (развитие находчивости и активности); проблемно-мотивационный (стимулирует активность детей за счёт включения проблемной ситуации в ход занятия);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сотворчество;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(убеждение, поощрение).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 разработке конспектов занятий используется авторская программа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И.А. Лыковой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парциальная программа ДПИ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Н.В. Ермолаевой</w:t>
      </w:r>
      <w:r w:rsidR="007F02DD">
        <w:rPr>
          <w:rFonts w:ascii="Times New Roman CYR" w:hAnsi="Times New Roman CYR" w:cs="Times New Roman CYR"/>
          <w:color w:val="000000"/>
          <w:sz w:val="28"/>
          <w:szCs w:val="28"/>
        </w:rPr>
        <w:t>, собственные разработки, обобщение передового педагогического опыта других изостудий.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Разработанная мною программа  включает в себя систему знаний по рисованию, ознакомлению с искусством, ДПИ, жанрами живописи, нетрадиционными, смешанными техниками рисования для детей от 4 до 7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лет. Занятия рассчитаны для проведения в детском са</w:t>
      </w:r>
      <w:r w:rsidR="00EC1287">
        <w:rPr>
          <w:rFonts w:ascii="Times New Roman CYR" w:hAnsi="Times New Roman CYR" w:cs="Times New Roman CYR"/>
          <w:color w:val="000000"/>
          <w:sz w:val="28"/>
          <w:szCs w:val="28"/>
        </w:rPr>
        <w:t>ду, во вторую половину дня, два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</w:t>
      </w:r>
      <w:r w:rsidR="00EC1287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нед</w:t>
      </w:r>
      <w:r w:rsidR="00EC1287">
        <w:rPr>
          <w:rFonts w:ascii="Times New Roman CYR" w:hAnsi="Times New Roman CYR" w:cs="Times New Roman CYR"/>
          <w:color w:val="000000"/>
          <w:sz w:val="28"/>
          <w:szCs w:val="28"/>
        </w:rPr>
        <w:t>елю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октября по май месяц. В октябре проводится диагностика и отбор детей для занятий в изостудии, родительское собрание с анкетированием и решением на нём организационных вопросов, корректировка в планировании и тематике занятий с учётом изобразительных навыков детей, оформление документации.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Программа способствует более широкому раскрытию личности ребёнка, его индивидуальности, развитию творческого потенциала, основанное на принципах сотрудничества и сотворчества на основе самовыражения ребёнка, его саморазвития.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 занятиях в изостудии дети приобщаются к эстетической культуре, учатся видеть, чувствовать, сопереживать и передавать свои впечатления в рисунках, используя полученные навыки и необходимые технические приёмы изображения.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Основные направления и содержание деятельности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строятся на основе решения детьми проблемных ситуаций, которые предлагаются им сказочным персонажем либо игрушкой. Создаётся предметная среда, обеспечивающая наиболее непосредственное погружение ребёнка в творческую деятельность по заданной проблеме. Широко используются произведения русского фольклора, стихи, отрывки из литературных произведений, сюрпризные моменты, музыкальное сопровождение, анализ произведений живописи.</w:t>
      </w:r>
      <w:r w:rsidR="00EC1287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Тема занятий зависит от времени года, например, осенью не будет темы «Зимние забавы».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Детям предлагаются творческие задания индивидуального и коллективного характера, роспись предметов (шаблонов), изготовление подарков для родителей, предметов интерьера.  Планируется организация выставок и проведение конкурсов рисунков, открытые занятия совместного творчества детей и взрослых.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 лучших детских работ создаётся художественный фонд изостудии, остальные работы отдаются детям после того как работа закончена.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  <w:t>Методика работы изостудии направлена на формирование у детей таких качеств личности как самостоятельность, инициативность, творческую активность, носит характер открытости, естественности, детской непосредственности. Дети учатся видеть предметы с точки зрения геометрических форм, что позволяет им быстрее научиться рисовать и самостоятельно изготавливать поделки.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Условия реализации программы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Занятия в изостудии по ознакомлению детей с искусством и рисованию проводятся с детьми дошкольног</w:t>
      </w:r>
      <w:r w:rsidR="007F02DD">
        <w:rPr>
          <w:rFonts w:ascii="Times New Roman CYR" w:hAnsi="Times New Roman CYR" w:cs="Times New Roman CYR"/>
          <w:color w:val="000000"/>
          <w:sz w:val="28"/>
          <w:szCs w:val="28"/>
        </w:rPr>
        <w:t>о возраста (от 4 до 7 лет), два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</w:t>
      </w:r>
      <w:r w:rsidR="007F02DD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нед</w:t>
      </w:r>
      <w:r w:rsidR="007F02DD">
        <w:rPr>
          <w:rFonts w:ascii="Times New Roman CYR" w:hAnsi="Times New Roman CYR" w:cs="Times New Roman CYR"/>
          <w:color w:val="000000"/>
          <w:sz w:val="28"/>
          <w:szCs w:val="28"/>
        </w:rPr>
        <w:t xml:space="preserve">елю с 16:00 до 16:30  (понедельник и среда).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Расписание занят</w:t>
      </w:r>
      <w:r w:rsidR="0025316F">
        <w:rPr>
          <w:rFonts w:ascii="Times New Roman CYR" w:hAnsi="Times New Roman CYR" w:cs="Times New Roman CYR"/>
          <w:color w:val="000000"/>
          <w:sz w:val="28"/>
          <w:szCs w:val="28"/>
        </w:rPr>
        <w:t xml:space="preserve">ий составляется методистом по </w:t>
      </w:r>
      <w:proofErr w:type="spellStart"/>
      <w:r w:rsidR="0025316F">
        <w:rPr>
          <w:rFonts w:ascii="Times New Roman CYR" w:hAnsi="Times New Roman CYR" w:cs="Times New Roman CYR"/>
          <w:color w:val="000000"/>
          <w:sz w:val="28"/>
          <w:szCs w:val="28"/>
        </w:rPr>
        <w:t>ДОПам</w:t>
      </w:r>
      <w:proofErr w:type="spellEnd"/>
      <w:r w:rsidR="0025316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Общее количество д</w:t>
      </w:r>
      <w:r w:rsidR="00EC1287">
        <w:rPr>
          <w:rFonts w:ascii="Times New Roman CYR" w:hAnsi="Times New Roman CYR" w:cs="Times New Roman CYR"/>
          <w:color w:val="000000"/>
          <w:sz w:val="28"/>
          <w:szCs w:val="28"/>
        </w:rPr>
        <w:t xml:space="preserve">етей, посещающих изостудию-  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Основная цель работы изостудии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формирование у дошкольников эстетического сознания, художественных способностей к изобразительной деятельности.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 Совершенствовать художественно-творческие способности детей в процессе изобразительной деятельности;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2. развивать художественный вкус, изобразительную фантазию, стремление придумывать, изобретать, придумывать художественный образ;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3. применять изобразительные умения и средства, самостоятельно находить новые,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эксперементировать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материалами, делать наброски, эскизы;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4. создавать яркие художественные образы, передавая их сходство с реальными объектами, используя разные средства выразительности;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5. создавать образные композиции, выделяя в них главное, показывая взаимосвязи между предметами;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6. развивать чувство пространства, изображая предметы в перспективе (2-3 плана), показывая их ближе, дальше, передавая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заслоняемость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прозрачность;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  <w:t>7. украшать поверхности узорами, орнаментами, применяя ритм и симметрию. Использовать стилевые особенности цвета по свойственным народным промыслам;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8. умение сочетать цвета, создавать оттенки;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9. продолжать учить пользоваться разнообразными изобразительными материалами: акварелью, гуашью, тушью, восковыми мелками, пастелью, сангиной, соусом, углём,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гелевой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ручкой, свечами; умение сочетать их в одной работе.</w:t>
      </w:r>
      <w:proofErr w:type="gramEnd"/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10. познакомить с некоторыми способами создания гравюр: печатание штампами, мятой бумагой, нитками,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поскрёбывания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бумаге, покрытой воском и тушью;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11. воспитывать эмоциональную отзывчивость на произведения изобразительного искусства, потребность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прекрасном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развивать личностное отношение к произведениям искусства;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12. формировать представление о видах изобразительного искусства, учить выделять средства выразительности, характерные для определённого жанра, направления, творчества художника.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Методическое </w:t>
      </w:r>
      <w:proofErr w:type="spell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обеспечивание</w:t>
      </w:r>
      <w:proofErr w:type="spell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орнамента: растительный, геометрический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Способы работы с кистью: концом кисти, всем ворсом, постепенный переход от рисования концом к рисованию всем ворсом, прикладывание,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примакивание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гладью, нетрадиционные,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тычок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Нетрадиционные художественно-графические техники рисования: рисование пальчиками, оттиск печатками из картофеля, оттиск поролоном, печать по трафарету, оттиск пробкой,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набрызг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пёрышко, рисование нитками, рисование мятой бумагой,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кляксография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холодный батик.</w:t>
      </w:r>
    </w:p>
    <w:p w:rsid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EC1287" w:rsidRDefault="00EC1287" w:rsidP="007F02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F02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Отбор детей в изостудию</w:t>
      </w:r>
    </w:p>
    <w:p w:rsidR="00713E22" w:rsidRDefault="00713E22" w:rsidP="00713E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Беседа с родителями (чем ребёнок увлекается, какое место отводится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какому виду изобразительной деятельности отдаёт предпочтение)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Беседа с воспитателем (кого воспитатель считает наиболее способным, одарённым; рекомендации воспитателя)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Беседа с ребёнком (чем увлекается, чем хотел бы заниматься)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Просмотр и анализ детских работ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  <w:r>
        <w:rPr>
          <w:rFonts w:ascii="Times New Roman CYR" w:hAnsi="Times New Roman CYR" w:cs="Times New Roman CYR"/>
          <w:color w:val="000000"/>
          <w:sz w:val="36"/>
          <w:szCs w:val="36"/>
          <w:u w:val="single"/>
        </w:rPr>
        <w:lastRenderedPageBreak/>
        <w:t>Каждая детская работа оценивается с учётом данных критериев по 3-х бальной системе: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балл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отлично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 балл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хорошо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 бал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удовлетворительно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ребёнок совсем не справился с заданием, ему выставляется </w:t>
      </w:r>
    </w:p>
    <w:p w:rsidR="00B801E3" w:rsidRDefault="00713E22" w:rsidP="00B801E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801E3" w:rsidRDefault="00B801E3" w:rsidP="00B801E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заносятся в тетрадь учёта посещения детьми изостудии, в конце учебного года высчитывается средний балл по каждому ребёнку, выводится % выполнения программы.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  <w:lastRenderedPageBreak/>
        <w:t>Диагностика изобразительных навыков детей проводится руководителем изостудии 2 раза в год:</w:t>
      </w:r>
    </w:p>
    <w:p w:rsidR="00713E22" w:rsidRDefault="00713E22" w:rsidP="00713E22">
      <w:pPr>
        <w:widowControl w:val="0"/>
        <w:tabs>
          <w:tab w:val="left" w:pos="1716"/>
        </w:tabs>
        <w:autoSpaceDE w:val="0"/>
        <w:autoSpaceDN w:val="0"/>
        <w:adjustRightInd w:val="0"/>
        <w:spacing w:after="0" w:line="360" w:lineRule="auto"/>
        <w:ind w:left="1716" w:hanging="9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октябре детям на нескольких занятиях предлагаются 2 задания, выполняемых в цветном карандаше: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– «Что ты умеешь рисовать» (предметное рисование)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«Моя семья» (рисование человека, передача частей, пропорций, движений)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        в мае, на последнем занятии детям предлагается творческое задание, которое предусматривает самостоятельный выбор темы, материала, техники исполнения.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Рисунки оцениваются в баллах, выводится %, определяется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уровень художественного развития детей  на начало и конец учебного года: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50%- низкий уровень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60%- ниже среднего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61-74%- средний уровень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75-85%- выше среднего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 88%- высокий уровень</w:t>
      </w: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 xml:space="preserve">Сводная таблица результатов развития изобразительных навыков детей,  посещающих </w:t>
      </w:r>
      <w:proofErr w:type="spellStart"/>
      <w:r w:rsidR="00B801E3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ИЗОстудию</w:t>
      </w:r>
      <w:proofErr w:type="spellEnd"/>
      <w:r w:rsidR="00B801E3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«Цветные ладошки»</w:t>
      </w:r>
    </w:p>
    <w:tbl>
      <w:tblPr>
        <w:tblStyle w:val="a4"/>
        <w:tblW w:w="0" w:type="auto"/>
        <w:tblLook w:val="04A0"/>
      </w:tblPr>
      <w:tblGrid>
        <w:gridCol w:w="725"/>
        <w:gridCol w:w="2981"/>
        <w:gridCol w:w="2294"/>
        <w:gridCol w:w="2294"/>
        <w:gridCol w:w="1277"/>
      </w:tblGrid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Уровень художественного развития на начало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Уровень художественного развития на конец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ода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Кол-во работ</w:t>
            </w: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  <w:tr w:rsidR="007A3108" w:rsidTr="007A3108"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108" w:rsidRDefault="007A31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108" w:rsidRDefault="007A31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В-</w:t>
      </w:r>
      <w:proofErr w:type="gram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высокий уровень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С-</w:t>
      </w:r>
      <w:proofErr w:type="gram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средний уровень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Н-</w:t>
      </w:r>
      <w:proofErr w:type="gram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низкий уровень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Начало года: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 уровень-  человек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Средний уровень-  человек 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Низкий уровень-  человека 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Конец года: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Высокий-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Средний-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Низкий-</w:t>
      </w: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A3108" w:rsidRDefault="007A3108" w:rsidP="007A310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7A3108" w:rsidRDefault="007A3108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EC1287" w:rsidRDefault="00EC1287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EC1287" w:rsidRDefault="00EC1287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lastRenderedPageBreak/>
        <w:t xml:space="preserve">Календарно- тематическое планирование </w:t>
      </w:r>
      <w:proofErr w:type="gramStart"/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>на</w:t>
      </w:r>
      <w:proofErr w:type="gramEnd"/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 xml:space="preserve"> </w:t>
      </w:r>
    </w:p>
    <w:p w:rsidR="0077444E" w:rsidRPr="00CB6969" w:rsidRDefault="0060525C" w:rsidP="00CB6969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>2015-2016</w:t>
      </w:r>
      <w:r w:rsidR="00713E22">
        <w:rPr>
          <w:rFonts w:ascii="Times New Roman CYR" w:hAnsi="Times New Roman CYR" w:cs="Times New Roman CYR"/>
          <w:b/>
          <w:bCs/>
          <w:i/>
          <w:color w:val="000000"/>
          <w:sz w:val="36"/>
          <w:szCs w:val="36"/>
        </w:rPr>
        <w:t xml:space="preserve"> учебный год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1515"/>
        <w:gridCol w:w="708"/>
        <w:gridCol w:w="5812"/>
      </w:tblGrid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>Тема рисования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Октябрь</w:t>
            </w:r>
            <w:r w:rsidR="007B384C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C237C" w:rsidRPr="0077444E" w:rsidRDefault="007B384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(с 19.10.15)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Мониторинг (предметное рисование)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Урало-сибирская роспись</w:t>
            </w:r>
            <w:proofErr w:type="gramStart"/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Узор в полосе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(грибок, яблочко, тыква, груша, ягоды)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«Урало-сибирская роспись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Роспись трафаретов посуды» (рисование животных по мотивам росписи)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Гроздь рябин</w:t>
            </w:r>
            <w:proofErr w:type="gramStart"/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ы-</w:t>
            </w:r>
            <w:proofErr w:type="gramEnd"/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как красиво!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 (декоративное рисование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, техника- оттиск листьями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7B384C" w:rsidRDefault="007B384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9D375C" w:rsidRDefault="009D375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2014D0" w:rsidRDefault="002014D0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DB8" w:rsidRDefault="007B384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«Натюрморт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Оранжево- чёрные тона» (техника силуэта)</w:t>
            </w:r>
          </w:p>
          <w:p w:rsidR="007B384C" w:rsidRDefault="007B384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Осеннее дерево» (нетрадиционная техника рисовани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отпечаток ладони, рисование ватными палочками)</w:t>
            </w:r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Формат А3</w:t>
            </w:r>
          </w:p>
          <w:p w:rsidR="007B384C" w:rsidRDefault="007B384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«Пейзаж. Деревья в нашем парке» (рисование лиственных деревьев)</w:t>
            </w:r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Формат А3</w:t>
            </w:r>
          </w:p>
          <w:p w:rsidR="002014D0" w:rsidRDefault="002014D0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«Петриковская роспись. Спелые яблочки» (узор в квадрате)</w:t>
            </w:r>
          </w:p>
          <w:p w:rsidR="002014D0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«Искусство </w:t>
            </w:r>
            <w:proofErr w:type="spellStart"/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Жостова</w:t>
            </w:r>
            <w:proofErr w:type="spellEnd"/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Жостовский</w:t>
            </w:r>
            <w:proofErr w:type="spellEnd"/>
            <w:r w:rsidR="002014D0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орнамент» (рисование элементов росписи в полосе)</w:t>
            </w:r>
          </w:p>
          <w:p w:rsidR="002014D0" w:rsidRDefault="002014D0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«Простые узоры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Жостова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 (роспись трафаретов подносов)</w:t>
            </w:r>
          </w:p>
          <w:p w:rsidR="008C3C97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«Птица счастья» (рисование ладошками,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пастэль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A853D9" w:rsidRPr="0077444E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«Пейзаж. Первый снег» (рисование с элементами аппликации)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EC1287" w:rsidRDefault="00EC128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Ёлочки- красавицы»  (рисование с элементами аппликации, нетрадиционная техника рисования мятой бумагой)</w:t>
            </w:r>
          </w:p>
          <w:p w:rsidR="009D375C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«Волшебные варежки» (декоративное рисование</w:t>
            </w:r>
            <w:r w:rsidR="008C3C97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, вырезывание из бумаги</w:t>
            </w:r>
            <w:r w:rsidR="009D375C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«На горке» (рисование фигуры человека)</w:t>
            </w:r>
          </w:p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«Умка» (рисование белого медведя, нетрадиционная техника рисования пищевой плёнкой)</w:t>
            </w:r>
          </w:p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Вечер в лесу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Метель»</w:t>
            </w:r>
          </w:p>
          <w:p w:rsidR="00EC1287" w:rsidRDefault="00EC128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«Белый снег пушистый в воздухе кружится» (приёмы: мазок и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примакивание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, цвета: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синий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+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белый)</w:t>
            </w:r>
          </w:p>
          <w:p w:rsidR="00EC1287" w:rsidRDefault="00EC128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«Щелкунчик»</w:t>
            </w:r>
          </w:p>
          <w:p w:rsidR="00EC1287" w:rsidRPr="0077444E" w:rsidRDefault="00074216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«Ёлочные игрушки»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EC1287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тестопластика</w:t>
            </w:r>
            <w:proofErr w:type="spellEnd"/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«Рождественские ангелочки»</w:t>
            </w:r>
          </w:p>
          <w:p w:rsidR="008C3C97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«Птицы на кормушке» (рисование синицы и снегиря цветными карандашами) </w:t>
            </w:r>
          </w:p>
          <w:p w:rsidR="008C3C97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Мезенская роспись</w:t>
            </w:r>
            <w:proofErr w:type="gramStart"/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End"/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Праздничный наряд прялки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«Кошка на окошке»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Пингвинчики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034F3A" w:rsidRPr="0077444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«Сказочная гжель» (чайника)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16" w:rsidRDefault="008C3C97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853D9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="00A853D9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Пермогорская</w:t>
            </w:r>
            <w:proofErr w:type="spellEnd"/>
            <w:r w:rsidR="00A853D9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роспись</w:t>
            </w:r>
            <w:r w:rsidR="008F6169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9D375C" w:rsidRDefault="009D375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«Папин портрет» (с опорой на фотографию)</w:t>
            </w:r>
          </w:p>
          <w:p w:rsidR="00074216" w:rsidRDefault="00074216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Путешествие в музей В.Васнецова</w:t>
            </w:r>
            <w:proofErr w:type="gramStart"/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="00C11CDD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Богатыри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земли Русской»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«Портретная живопись. Морячок»</w:t>
            </w:r>
          </w:p>
          <w:p w:rsidR="0074499E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«Городской пейзаж. Полярное сияние»</w:t>
            </w:r>
          </w:p>
          <w:p w:rsidR="0074499E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«Воздушные вологодские узоры- паутинки» (рисование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гелевыми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ручками)</w:t>
            </w:r>
          </w:p>
          <w:p w:rsidR="0074499E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Каргопольская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игрушка»</w:t>
            </w:r>
          </w:p>
          <w:p w:rsidR="0074499E" w:rsidRPr="0077444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«Пейзаж. Февральская лазурь» (рисование свечой и акварельными красками)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216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074216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«Весенний букет для мамы»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(рисование по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сырому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D37DB8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«Рыба 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-к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лоун</w:t>
            </w:r>
            <w:r w:rsidR="00D37DB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(рисование акварелью и восковыми мелками)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«Весёлые медузы из ладошек» (рисование ладонью)</w:t>
            </w:r>
          </w:p>
          <w:p w:rsidR="00C11CDD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Кораловый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риф»</w:t>
            </w:r>
          </w:p>
          <w:p w:rsidR="0074499E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4499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«На арене цирка» (дрессированные животные)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«Животный мир Африки. Крокодил»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«Животный мир Африки. Обезьяна на пальме»</w:t>
            </w:r>
          </w:p>
          <w:p w:rsidR="0074499E" w:rsidRPr="0077444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Чунга-чанга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» (рисование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примакиванием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lastRenderedPageBreak/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Розовый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фламинго»</w:t>
            </w:r>
          </w:p>
          <w:p w:rsidR="00074216" w:rsidRDefault="00DB7C3A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37DB8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«Бабушкин двор»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(рисование домашних животных)</w:t>
            </w:r>
          </w:p>
          <w:p w:rsidR="00DB7C3A" w:rsidRDefault="00DB7C3A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«Космические корабли»</w:t>
            </w:r>
          </w:p>
          <w:p w:rsidR="00C11CDD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«Народный праздник Масленица. В гостях у художника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Б.Кустодиева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074216" w:rsidRDefault="00074216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«Весёлая Масленица» (сюжетное рисование)</w:t>
            </w:r>
          </w:p>
          <w:p w:rsidR="00C11CDD" w:rsidRDefault="00C11CDD" w:rsidP="00C11C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«Весёлый клоун» (с передачей мимики и движений)</w:t>
            </w:r>
          </w:p>
          <w:p w:rsidR="00DB7C3A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«Необычный кот» (декоративное рисование)</w:t>
            </w:r>
          </w:p>
          <w:p w:rsidR="00A853D9" w:rsidRPr="0077444E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«Тульская городская глиняная игрушка»</w:t>
            </w:r>
          </w:p>
        </w:tc>
      </w:tr>
      <w:tr w:rsidR="000C237C" w:rsidRPr="0077444E" w:rsidTr="000C237C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  <w:p w:rsidR="00A853D9" w:rsidRDefault="00A853D9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0C237C" w:rsidRPr="0077444E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0C237C" w:rsidRDefault="000C237C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77444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  <w:p w:rsidR="003F5EB1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  <w:p w:rsidR="003F5EB1" w:rsidRPr="0077444E" w:rsidRDefault="003F5EB1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CDD" w:rsidRDefault="00C11CDD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«Праздничный парад» (коллаж)</w:t>
            </w:r>
          </w:p>
          <w:p w:rsidR="000C237C" w:rsidRDefault="00D37DB8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«Иллюстрации к сказке Колобок» (знакомство с художниками- иллюстраторами)</w:t>
            </w:r>
          </w:p>
          <w:p w:rsidR="00D37DB8" w:rsidRDefault="00D37DB8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74499E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Пейзаж. Яблони цветут»</w:t>
            </w:r>
          </w:p>
          <w:p w:rsidR="00D37DB8" w:rsidRDefault="00D37DB8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«Одуванчики»</w:t>
            </w:r>
            <w:r w:rsidR="003F5EB1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(нетрадиционная техника рисования ватными палочками)</w:t>
            </w:r>
          </w:p>
          <w:p w:rsidR="0074499E" w:rsidRDefault="0074499E" w:rsidP="000742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«Бабочка» (техника монотипии)</w:t>
            </w:r>
          </w:p>
          <w:p w:rsidR="00C11CDD" w:rsidRDefault="00C11CDD" w:rsidP="00C11C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Павло-посадские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платки и шали»</w:t>
            </w:r>
          </w:p>
          <w:p w:rsidR="00A853D9" w:rsidRPr="0077444E" w:rsidRDefault="00A853D9" w:rsidP="00C11C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Мониторинг (сюжетное рисование)</w:t>
            </w:r>
          </w:p>
        </w:tc>
      </w:tr>
    </w:tbl>
    <w:p w:rsidR="00713E22" w:rsidRPr="0077444E" w:rsidRDefault="00713E22" w:rsidP="00074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0"/>
          <w:szCs w:val="20"/>
        </w:rPr>
      </w:pPr>
    </w:p>
    <w:p w:rsidR="000C237C" w:rsidRDefault="000C237C" w:rsidP="00074216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:rsidR="000C237C" w:rsidRDefault="000C237C" w:rsidP="00074216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:rsidR="000C237C" w:rsidRDefault="000C237C" w:rsidP="0077444E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:rsidR="000C237C" w:rsidRDefault="000C237C" w:rsidP="0077444E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:rsidR="007A3108" w:rsidRDefault="007A3108" w:rsidP="0077444E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  <w:u w:val="single"/>
        </w:rPr>
      </w:pPr>
    </w:p>
    <w:p w:rsidR="00713E22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7444E" w:rsidRDefault="0077444E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A3108" w:rsidRDefault="007A3108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853D9" w:rsidRDefault="00A853D9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EC1287" w:rsidRDefault="00EC1287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713E22" w:rsidRPr="0025316F" w:rsidRDefault="00713E22" w:rsidP="0025316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Список литературы</w:t>
      </w:r>
      <w:r w:rsidR="0025316F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Бородкина</w:t>
      </w:r>
      <w:proofErr w:type="spell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 Н.В. Изобразительная деятельность в детском саду. Конспекты занятий с детьми от 3 до 7 лет.- Ярославль: ООО «Академия развития», 2012.- 160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 А.А. Занятия изобразительной деятельностью. Коллективное творчество.- М.: ТЦ Сфера, 2010.- 192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Ермолаева Н.В. Эстетическое воспитание дошкольников через ДПИ. Парциальная программа.- Санкт-Петербург, Детство-Пресс, 2011.- 142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4. Захарова О.А. </w:t>
      </w:r>
      <w:proofErr w:type="spellStart"/>
      <w:r w:rsidRPr="0025316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онтик</w:t>
      </w:r>
      <w:proofErr w:type="spell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 учится рисовать фигуры. Книга для работы взрослых с детьми: учебное пособие- М.: </w:t>
      </w:r>
      <w:proofErr w:type="spell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2009.-64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Королева Т.В. Занятия по рисованию с детьми 6-7 лет. Методическое пособие.- М.: ТЦ Сфера, 2010.- 112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Косминская В.Б., Васильева Е.И., Казакова Р.Г. Теория и методика изобразительной деятельности в детском саду.- 2-е изд., </w:t>
      </w:r>
      <w:proofErr w:type="spell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 доп.- М.: Просвещение, 1985.- 255 с.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sz w:val="24"/>
          <w:szCs w:val="24"/>
        </w:rPr>
        <w:t>7</w:t>
      </w:r>
      <w:r w:rsidR="00713E22" w:rsidRPr="0025316F">
        <w:rPr>
          <w:rFonts w:ascii="Times New Roman" w:hAnsi="Times New Roman" w:cs="Times New Roman"/>
          <w:sz w:val="24"/>
          <w:szCs w:val="24"/>
        </w:rPr>
        <w:t xml:space="preserve">. Лыкова И.А. Изобразительная деятельность в детском саду. Старшая группа (образовательная область «Художественное творчество»): учебно-методическое пособие М.: ИД «Цветной мир», 2011.- 208 </w:t>
      </w:r>
      <w:proofErr w:type="gramStart"/>
      <w:r w:rsidR="00713E22" w:rsidRPr="002531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sz w:val="24"/>
          <w:szCs w:val="24"/>
        </w:rPr>
        <w:t>8</w:t>
      </w:r>
      <w:r w:rsidR="00713E22" w:rsidRPr="0025316F">
        <w:rPr>
          <w:rFonts w:ascii="Times New Roman" w:hAnsi="Times New Roman" w:cs="Times New Roman"/>
          <w:sz w:val="24"/>
          <w:szCs w:val="24"/>
        </w:rPr>
        <w:t xml:space="preserve">. Лыкова И.А. Изобразительная деятельность в детском саду: планирование, конспекты занятий, методические рекомендации. Средняя группа. М.: «Карапуз», 2010.- 144 </w:t>
      </w:r>
      <w:proofErr w:type="gramStart"/>
      <w:r w:rsidR="00713E22" w:rsidRPr="002531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Мелик-Пашаев А.А. Художественная одарённость детей, её выявление и развитие.- Дубна.: </w:t>
      </w:r>
      <w:proofErr w:type="spell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Феникс+</w:t>
      </w:r>
      <w:proofErr w:type="spell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, 2006.-112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sz w:val="24"/>
          <w:szCs w:val="24"/>
        </w:rPr>
        <w:t>10</w:t>
      </w:r>
      <w:r w:rsidR="00713E22" w:rsidRPr="00253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3E22" w:rsidRPr="0025316F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="00713E22" w:rsidRPr="0025316F">
        <w:rPr>
          <w:rFonts w:ascii="Times New Roman" w:hAnsi="Times New Roman" w:cs="Times New Roman"/>
          <w:sz w:val="24"/>
          <w:szCs w:val="24"/>
        </w:rPr>
        <w:t xml:space="preserve"> Н.П., Комарова Т.С. Изобразительная деятельность в детском саду: Пособие для воспитателей.- 2-е изд., </w:t>
      </w:r>
      <w:proofErr w:type="spellStart"/>
      <w:r w:rsidR="00713E22" w:rsidRPr="0025316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713E22" w:rsidRPr="0025316F">
        <w:rPr>
          <w:rFonts w:ascii="Times New Roman" w:hAnsi="Times New Roman" w:cs="Times New Roman"/>
          <w:sz w:val="24"/>
          <w:szCs w:val="24"/>
        </w:rPr>
        <w:t xml:space="preserve">. и доп..- М.: Просвещение, 1982.- 208 </w:t>
      </w:r>
      <w:proofErr w:type="gramStart"/>
      <w:r w:rsidR="00713E22" w:rsidRPr="002531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Тарасова К.В. Занимаемся искусством с дошкольниками. Методическое пособие.- М.: ТЦ Сфера, 2011.- 96 </w:t>
      </w:r>
      <w:proofErr w:type="gramStart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3E22" w:rsidRPr="0025316F" w:rsidRDefault="0025316F" w:rsidP="00713E2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5316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713E22" w:rsidRPr="0025316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713E22" w:rsidRPr="0025316F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="00713E22" w:rsidRPr="0025316F">
        <w:rPr>
          <w:rFonts w:ascii="Times New Roman" w:hAnsi="Times New Roman" w:cs="Times New Roman"/>
          <w:sz w:val="24"/>
          <w:szCs w:val="24"/>
        </w:rPr>
        <w:t xml:space="preserve"> Г.С. Занятия по изобразительной деятельности в детском саду: Средняя группа: Программа, конспекты: Пособие для педагогов </w:t>
      </w:r>
      <w:proofErr w:type="spellStart"/>
      <w:r w:rsidR="00713E22" w:rsidRPr="0025316F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="00713E22" w:rsidRPr="0025316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13E22" w:rsidRPr="0025316F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="00713E22" w:rsidRPr="0025316F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="00713E22" w:rsidRPr="0025316F">
        <w:rPr>
          <w:rFonts w:ascii="Times New Roman" w:hAnsi="Times New Roman" w:cs="Times New Roman"/>
          <w:sz w:val="24"/>
          <w:szCs w:val="24"/>
        </w:rPr>
        <w:t>Гуманит</w:t>
      </w:r>
      <w:proofErr w:type="gramStart"/>
      <w:r w:rsidR="00713E22" w:rsidRPr="0025316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13E22" w:rsidRPr="0025316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713E22" w:rsidRPr="0025316F">
        <w:rPr>
          <w:rFonts w:ascii="Times New Roman" w:hAnsi="Times New Roman" w:cs="Times New Roman"/>
          <w:sz w:val="24"/>
          <w:szCs w:val="24"/>
        </w:rPr>
        <w:t>. центр ВЛАДОС, 2000.- 144 с.</w:t>
      </w:r>
    </w:p>
    <w:p w:rsidR="00713E22" w:rsidRPr="0025316F" w:rsidRDefault="00713E22" w:rsidP="00713E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6218B" w:rsidRPr="0025316F" w:rsidRDefault="00B801E3" w:rsidP="00B801E3">
      <w:pPr>
        <w:jc w:val="center"/>
        <w:rPr>
          <w:sz w:val="24"/>
          <w:szCs w:val="24"/>
        </w:rPr>
      </w:pPr>
      <w:r w:rsidRPr="00B801E3">
        <w:rPr>
          <w:noProof/>
          <w:sz w:val="24"/>
          <w:szCs w:val="24"/>
        </w:rPr>
        <w:drawing>
          <wp:inline distT="0" distB="0" distL="0" distR="0">
            <wp:extent cx="2093801" cy="1289125"/>
            <wp:effectExtent l="19050" t="0" r="1699" b="0"/>
            <wp:docPr id="3" name="preview-image" descr="http://go4.imgsmail.ru/imgpreview?key=452b6bd517bf8744&amp;mb=imgdb_preview_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452b6bd517bf8744&amp;mb=imgdb_preview_14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01" cy="12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18B" w:rsidRPr="0025316F" w:rsidSect="0076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124A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22"/>
    <w:rsid w:val="00034F3A"/>
    <w:rsid w:val="00074216"/>
    <w:rsid w:val="000C237C"/>
    <w:rsid w:val="000E4DDF"/>
    <w:rsid w:val="000F647B"/>
    <w:rsid w:val="00102D60"/>
    <w:rsid w:val="00112571"/>
    <w:rsid w:val="002014D0"/>
    <w:rsid w:val="00220B2E"/>
    <w:rsid w:val="0025316F"/>
    <w:rsid w:val="002B0E4B"/>
    <w:rsid w:val="003F5EB1"/>
    <w:rsid w:val="00483B3E"/>
    <w:rsid w:val="005D5DB6"/>
    <w:rsid w:val="0060525C"/>
    <w:rsid w:val="006A5FDA"/>
    <w:rsid w:val="00713E22"/>
    <w:rsid w:val="0074499E"/>
    <w:rsid w:val="0076218B"/>
    <w:rsid w:val="0077444E"/>
    <w:rsid w:val="007A3108"/>
    <w:rsid w:val="007B384C"/>
    <w:rsid w:val="007F02DD"/>
    <w:rsid w:val="008C3C97"/>
    <w:rsid w:val="008F6169"/>
    <w:rsid w:val="009D375C"/>
    <w:rsid w:val="00A853D9"/>
    <w:rsid w:val="00B801E3"/>
    <w:rsid w:val="00C11CDD"/>
    <w:rsid w:val="00CB6969"/>
    <w:rsid w:val="00D37DB8"/>
    <w:rsid w:val="00DB7C3A"/>
    <w:rsid w:val="00E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E22"/>
    <w:rPr>
      <w:color w:val="0000FF"/>
      <w:u w:val="single"/>
    </w:rPr>
  </w:style>
  <w:style w:type="table" w:styleId="a4">
    <w:name w:val="Table Grid"/>
    <w:basedOn w:val="a1"/>
    <w:uiPriority w:val="59"/>
    <w:rsid w:val="00713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0;&#1079;&#1086;%202013-2014\art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0;&#1079;&#1086;%202013-2014\intel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80;&#1079;&#1086;%202013-2014\zaporozec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2015-09-24T15:29:00Z</dcterms:created>
  <dcterms:modified xsi:type="dcterms:W3CDTF">2015-10-29T09:11:00Z</dcterms:modified>
</cp:coreProperties>
</file>