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F2" w:rsidRPr="00190EF2" w:rsidRDefault="00190EF2" w:rsidP="00190EF2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90E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Зачем нужны вопросы?</w:t>
      </w:r>
    </w:p>
    <w:p w:rsidR="00190EF2" w:rsidRPr="00190EF2" w:rsidRDefault="00190EF2" w:rsidP="00190EF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«Хороший вопрос» — это тот, который допускает достаточно большое пространство возможных альтернатив</w:t>
      </w: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— приходит к выводу русский психолог В.М. Снетков. Он также указывает на несколько функций вопросов:</w:t>
      </w:r>
    </w:p>
    <w:p w:rsidR="00190EF2" w:rsidRPr="00190EF2" w:rsidRDefault="00190EF2" w:rsidP="00190EF2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вопроса можно получить новую информацию.</w:t>
      </w:r>
    </w:p>
    <w:p w:rsidR="00190EF2" w:rsidRPr="00190EF2" w:rsidRDefault="00190EF2" w:rsidP="00190EF2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задав вопрос, можно уточнить уже имеющуюся информацию.</w:t>
      </w:r>
    </w:p>
    <w:p w:rsidR="00190EF2" w:rsidRPr="00190EF2" w:rsidRDefault="00190EF2" w:rsidP="00190EF2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использовать вопрос для перевода разговора в другое русло.</w:t>
      </w:r>
    </w:p>
    <w:p w:rsidR="00190EF2" w:rsidRPr="00190EF2" w:rsidRDefault="00190EF2" w:rsidP="00190EF2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Задавая вопрос, можно продемонстрировать свое мнение, обозначить свою позицию.</w:t>
      </w:r>
    </w:p>
    <w:p w:rsidR="00190EF2" w:rsidRPr="00190EF2" w:rsidRDefault="00190EF2" w:rsidP="00190EF2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заданный вопрос может подсказать ответ.</w:t>
      </w:r>
    </w:p>
    <w:p w:rsidR="00190EF2" w:rsidRPr="00190EF2" w:rsidRDefault="00190EF2" w:rsidP="00190EF2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вопросов можно настроить собеседника на нужный вам темп, лад речи.</w:t>
      </w:r>
    </w:p>
    <w:p w:rsidR="00190EF2" w:rsidRPr="00190EF2" w:rsidRDefault="00190EF2" w:rsidP="00190EF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«Жить — значит иметь проблемы, а решать их — значит расти интеллектуально», — писал американский исследователь интеллекта Джой Пол Гилфорд. С этим трудно не согласиться, жизнь перед всеми ставит свои вопросы. Но именно вопрос ведет нашу познавательную деятельность к решению проблем.</w:t>
      </w:r>
    </w:p>
    <w:p w:rsidR="00190EF2" w:rsidRPr="00190EF2" w:rsidRDefault="00190EF2" w:rsidP="00190EF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педагоги определяют уровень мыслительной деятельности учащихся по тому, как и какие вопросы они задают. Большинство людей ограничивается примитивными вопросами, умению задавать продуманные вопросы — это тот навык, которому следует уделять больше внимания в процессе обучения. Умеющий задавать вопросы будет лучше ориентироваться в окружающем пространстве, чем тот, кто не умеет.</w:t>
      </w:r>
    </w:p>
    <w:p w:rsidR="00190EF2" w:rsidRPr="00190EF2" w:rsidRDefault="00190EF2" w:rsidP="00190EF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Новые стандарты в обучении направлены на формирование </w:t>
      </w:r>
      <w:r w:rsidRPr="00190EF2">
        <w:rPr>
          <w:rFonts w:ascii="Arial" w:eastAsia="Times New Roman" w:hAnsi="Arial" w:cs="Arial"/>
          <w:color w:val="005FCB"/>
          <w:sz w:val="24"/>
          <w:szCs w:val="24"/>
          <w:u w:val="single"/>
          <w:lang w:eastAsia="ru-RU"/>
        </w:rPr>
        <w:t>универсальных видов учебной деятельности</w:t>
      </w: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так необходимых для развития личности, готовой к постоянному самообразованию, способной ставить цели и искать пути их достижения.</w:t>
      </w:r>
    </w:p>
    <w:p w:rsidR="00190EF2" w:rsidRPr="00190EF2" w:rsidRDefault="00190EF2" w:rsidP="00190EF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Образовательные технологии развития </w:t>
      </w:r>
      <w:r w:rsidRPr="00190EF2">
        <w:rPr>
          <w:rFonts w:ascii="Arial" w:eastAsia="Times New Roman" w:hAnsi="Arial" w:cs="Arial"/>
          <w:color w:val="005FCB"/>
          <w:sz w:val="24"/>
          <w:szCs w:val="24"/>
          <w:u w:val="single"/>
          <w:lang w:eastAsia="ru-RU"/>
        </w:rPr>
        <w:t>критического мышления</w:t>
      </w: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готовы в этом помочь учителю.</w:t>
      </w:r>
    </w:p>
    <w:p w:rsidR="00190EF2" w:rsidRPr="00190EF2" w:rsidRDefault="00190EF2" w:rsidP="00190EF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Критическое мышление —</w:t>
      </w: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способность анализировать информацию с позиции логики, умение находить обоснованные решения и применять полученные результаты как к стандартным, так и нестандартным ситуациям, вопросам и проблемам.</w:t>
      </w:r>
    </w:p>
    <w:p w:rsidR="00190EF2" w:rsidRPr="00190EF2" w:rsidRDefault="00190EF2" w:rsidP="00190EF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 с помощью этих образовательных технологий можно научить детей не бояться задавать вопросы различного характера. Но сначала — несколько советов о создании условий для задавания вопросов.</w:t>
      </w:r>
    </w:p>
    <w:p w:rsidR="00190EF2" w:rsidRPr="00190EF2" w:rsidRDefault="00190EF2" w:rsidP="00190EF2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90E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Необходимые условия для обучения постановке правильных вопросов</w:t>
      </w:r>
    </w:p>
    <w:p w:rsidR="00190EF2" w:rsidRPr="00190EF2" w:rsidRDefault="00190EF2" w:rsidP="00190EF2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делайте трагедии, если ученик не может ответить на поставленный вопрос. Это нормальная ситуация — он же ученик, он учится. Учитель рядом, чтобы помочь.</w:t>
      </w:r>
    </w:p>
    <w:p w:rsidR="00190EF2" w:rsidRPr="00190EF2" w:rsidRDefault="00190EF2" w:rsidP="00190EF2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Задавайте больше творческих вопросов, на которые можно дать несколько правильных ответов и которые могут продлить диалог.</w:t>
      </w:r>
    </w:p>
    <w:p w:rsidR="00190EF2" w:rsidRPr="00190EF2" w:rsidRDefault="00190EF2" w:rsidP="00190EF2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начинать вопросы со слов: «Кстати, интересно…», которые обращены как бы ни к кому.</w:t>
      </w:r>
    </w:p>
    <w:p w:rsidR="00190EF2" w:rsidRPr="00190EF2" w:rsidRDefault="00190EF2" w:rsidP="00190EF2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можете поделиться своими проблемами у учащихся, но только настоящими, не выдуманными.</w:t>
      </w:r>
    </w:p>
    <w:p w:rsidR="00190EF2" w:rsidRPr="00190EF2" w:rsidRDefault="00190EF2" w:rsidP="00190EF2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 которые начинаются со слова «Почему», да еще при соответствующей интонации, вызывают у ученика желание обороняться.</w:t>
      </w:r>
    </w:p>
    <w:p w:rsidR="00190EF2" w:rsidRPr="00190EF2" w:rsidRDefault="00190EF2" w:rsidP="00190EF2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Дайте учащимся составить банк вопросов, направленный на изучение материала.</w:t>
      </w:r>
    </w:p>
    <w:p w:rsidR="00190EF2" w:rsidRPr="00190EF2" w:rsidRDefault="00190EF2" w:rsidP="00190EF2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90E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Стратегии и приемы, позволяющие развивать умение задавать вопросы</w:t>
      </w:r>
    </w:p>
    <w:p w:rsidR="00190EF2" w:rsidRPr="00190EF2" w:rsidRDefault="00190EF2" w:rsidP="00190EF2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Стратегия «Вопросительные слова»</w:t>
      </w:r>
    </w:p>
    <w:p w:rsidR="00190EF2" w:rsidRPr="00190EF2" w:rsidRDefault="00190EF2" w:rsidP="00190EF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по просьбе учителя записывают в таблицу, состоящую из двух колонок, слова. В правую колонку пишут понятия, связанные с изучаемой темой, а в левую пишут вопросительные слова. Не менее 8-10. После этого ученикам предлагается за 5-7 минут сформулировать как можно больше вопросов, складывая по смыслу слова из двух колонок. Работа может быть как индивидуальная, так и парная.</w:t>
      </w:r>
    </w:p>
    <w:p w:rsidR="00190EF2" w:rsidRPr="00190EF2" w:rsidRDefault="00190EF2" w:rsidP="00190EF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Лучшие вопросы отмечаются, ученики поощряются.</w:t>
      </w:r>
    </w:p>
    <w:p w:rsidR="00190EF2" w:rsidRPr="00190EF2" w:rsidRDefault="00190EF2" w:rsidP="00190EF2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38650" cy="2047875"/>
            <wp:effectExtent l="19050" t="0" r="0" b="0"/>
            <wp:docPr id="4" name="Рисунок 4" descr="http://katti.ucoz.ru/_pu/56/61608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tti.ucoz.ru/_pu/56/616080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EF2" w:rsidRPr="00190EF2" w:rsidRDefault="00190EF2" w:rsidP="00190EF2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«Толстый и тонкий вопросы»</w:t>
      </w:r>
    </w:p>
    <w:p w:rsidR="00190EF2" w:rsidRPr="00190EF2" w:rsidRDefault="00190EF2" w:rsidP="00190EF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 прием довольно простой. Составляется таблица из двух колонок:</w:t>
      </w:r>
    </w:p>
    <w:p w:rsidR="00190EF2" w:rsidRPr="00190EF2" w:rsidRDefault="00190EF2" w:rsidP="00190EF2">
      <w:pPr>
        <w:numPr>
          <w:ilvl w:val="0"/>
          <w:numId w:val="5"/>
        </w:numPr>
        <w:shd w:val="clear" w:color="auto" w:fill="FFFFFF"/>
        <w:spacing w:after="0" w:line="34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Левая колонка — толстые вопросы.</w:t>
      </w: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эту половину таблицы записываются вопросы, ответы на которые могут быть развернутыми, подробными, более наполненными, обстоятельными и длинными. Например, «какие факторы повлияли на выбор этого места под строительство столицы?».</w:t>
      </w:r>
    </w:p>
    <w:p w:rsidR="00190EF2" w:rsidRPr="00190EF2" w:rsidRDefault="00190EF2" w:rsidP="00190EF2">
      <w:pPr>
        <w:numPr>
          <w:ilvl w:val="0"/>
          <w:numId w:val="5"/>
        </w:numPr>
        <w:shd w:val="clear" w:color="auto" w:fill="FFFFFF"/>
        <w:spacing w:after="0" w:line="34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Правая колонка — тонкие вопросы.</w:t>
      </w: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эту половину таблицы записываются вопросы, ответы на которые обычно получаются однозначными, короткими, по факту. Например, «Какой ваш любимый праздник?».</w:t>
      </w:r>
    </w:p>
    <w:p w:rsidR="00190EF2" w:rsidRPr="00190EF2" w:rsidRDefault="00190EF2" w:rsidP="00190EF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используется в следующих обучающих ситуациях:</w:t>
      </w:r>
    </w:p>
    <w:p w:rsidR="00190EF2" w:rsidRPr="00190EF2" w:rsidRDefault="00190EF2" w:rsidP="00190EF2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моделирования диалогов взаимоопросного характера. Учащиеся по изучаемой теме задают друг другу по 2-3 тонких и толстых вопроса, предварительно записанных в таблицу.</w:t>
      </w:r>
    </w:p>
    <w:p w:rsidR="00190EF2" w:rsidRPr="00190EF2" w:rsidRDefault="00190EF2" w:rsidP="00190EF2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анонсе новой темы, можно попросить учащихся сформулировать разные вопросы, возникшие у них и записать их в таблицу. Это даст представление учителю о качестве уже имеющихся знаний по теме и поможет ему сориентироваться с объяснением новой темы.</w:t>
      </w:r>
    </w:p>
    <w:p w:rsidR="00190EF2" w:rsidRPr="00190EF2" w:rsidRDefault="00190EF2" w:rsidP="00190EF2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дать детям задание уже после прохождения темы и выяснить, какие толстые и тонкие вопросы остались без ответов. Это даст учителю понять, что тема изучена не досконально и требует более тщательной проработки.</w:t>
      </w:r>
    </w:p>
    <w:p w:rsidR="00190EF2" w:rsidRPr="00190EF2" w:rsidRDefault="00190EF2" w:rsidP="00190EF2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«Ромашка вопросов», или «Ромашка Блума» (по имени американского психолога и педагога Бенджамина Блума)</w:t>
      </w:r>
    </w:p>
    <w:p w:rsidR="00190EF2" w:rsidRPr="00190EF2" w:rsidRDefault="00190EF2" w:rsidP="00190EF2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38252" cy="2905125"/>
            <wp:effectExtent l="19050" t="0" r="4998" b="0"/>
            <wp:docPr id="5" name="Рисунок 5" descr="http://katti.ucoz.ru/_pu/56/2480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tti.ucoz.ru/_pu/56/248025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545" b="3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52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EF2" w:rsidRPr="00190EF2" w:rsidRDefault="00190EF2" w:rsidP="00190EF2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190EF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Шесть лепестков — шесть типов вопросов</w:t>
      </w:r>
    </w:p>
    <w:p w:rsidR="00190EF2" w:rsidRPr="00190EF2" w:rsidRDefault="00190EF2" w:rsidP="00190EF2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Простые вопросы</w:t>
      </w: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Вопросы, ответами на которые будут какие-либо факты.</w:t>
      </w:r>
    </w:p>
    <w:p w:rsidR="00190EF2" w:rsidRPr="00190EF2" w:rsidRDefault="00190EF2" w:rsidP="00190EF2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Уточняющие вопросы</w:t>
      </w: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Обычно начинаются со слов: «То есть ты говоришь, что…?», «Если я правильно понял, то …?». Обычно задаются, чтобы уточнить подразумевающую информацию, но не названную по каким-то причинам.</w:t>
      </w:r>
    </w:p>
    <w:p w:rsidR="00190EF2" w:rsidRPr="00190EF2" w:rsidRDefault="00190EF2" w:rsidP="00190EF2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Интерпретационные (объясняющие) вопросы</w:t>
      </w: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Обычно начинаются со слова «Почему?». В некоторых ситуациях (об этом говорилось выше) они могут восприниматься негативно — как принуждение к оправданию. В других случаях они направлены на установление причинно-следственных связей. «Почему листья на деревьях осенью желтеют?». Если ответ на этот вопрос известен, он из интерпретационного «превращается» в простой.</w:t>
      </w:r>
    </w:p>
    <w:p w:rsidR="00190EF2" w:rsidRPr="00190EF2" w:rsidRDefault="00190EF2" w:rsidP="00190EF2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Творческие вопросы</w:t>
      </w: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Обычно с частицей «бы». Как изменился </w:t>
      </w:r>
      <w:r w:rsidRPr="00190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бы </w:t>
      </w: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мир, если </w:t>
      </w:r>
      <w:r w:rsidRPr="00190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бы</w:t>
      </w: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ледники растаяли? Что </w:t>
      </w:r>
      <w:r w:rsidRPr="00190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бы</w:t>
      </w: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ты сделал, если </w:t>
      </w:r>
      <w:r w:rsidRPr="00190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бы</w:t>
      </w: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прилетел на Марс?</w:t>
      </w:r>
    </w:p>
    <w:p w:rsidR="00190EF2" w:rsidRPr="00190EF2" w:rsidRDefault="00190EF2" w:rsidP="00190EF2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Оценочные вопросы</w:t>
      </w: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Нужны для выяснения оценочных критериев каких-либо событий. Почему умным быть лучше? Почему знание языков ценится высоко?</w:t>
      </w:r>
    </w:p>
    <w:p w:rsidR="00190EF2" w:rsidRPr="00190EF2" w:rsidRDefault="00190EF2" w:rsidP="00190EF2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Практические вопросы</w:t>
      </w: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речь идет о связи теории и практики. Как посадить семена цветов? Как работает пылесос?</w:t>
      </w:r>
    </w:p>
    <w:p w:rsidR="00190EF2" w:rsidRPr="00190EF2" w:rsidRDefault="00190EF2" w:rsidP="00190EF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абсолютно всех возрастов, начиная с первоклассников, понимают значение всех типов вопросов. В любом возрасте дети могут привести свои примеры по каждому типу вопросов. Учащиеся любят такого рода занятия, похожие на игру, а игровая деятельность в процессе обучения является движущим фактором в познании</w:t>
      </w:r>
    </w:p>
    <w:p w:rsidR="00190EF2" w:rsidRPr="00190EF2" w:rsidRDefault="00190EF2" w:rsidP="00190EF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технологии критического мышления есть очень много стратегий, позволяющих вести обучающую деятельность более интересно и эффективно.</w:t>
      </w:r>
    </w:p>
    <w:p w:rsidR="007B1F92" w:rsidRDefault="00190EF2">
      <w:r>
        <w:rPr>
          <w:noProof/>
          <w:lang w:eastAsia="ru-RU"/>
        </w:rPr>
        <w:drawing>
          <wp:inline distT="0" distB="0" distL="0" distR="0">
            <wp:extent cx="3209925" cy="2944941"/>
            <wp:effectExtent l="19050" t="0" r="9525" b="0"/>
            <wp:docPr id="1" name="Рисунок 1" descr="http://pedsovet.su/_pu/56/2480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sovet.su/_pu/56/248025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091" b="3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4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F92" w:rsidSect="007B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63D"/>
    <w:multiLevelType w:val="multilevel"/>
    <w:tmpl w:val="C110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A503E"/>
    <w:multiLevelType w:val="multilevel"/>
    <w:tmpl w:val="1C0E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37FE5"/>
    <w:multiLevelType w:val="multilevel"/>
    <w:tmpl w:val="AF3C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A5147"/>
    <w:multiLevelType w:val="multilevel"/>
    <w:tmpl w:val="D50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06A1B"/>
    <w:multiLevelType w:val="multilevel"/>
    <w:tmpl w:val="AF7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22ACF"/>
    <w:multiLevelType w:val="multilevel"/>
    <w:tmpl w:val="84A0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302CC"/>
    <w:multiLevelType w:val="multilevel"/>
    <w:tmpl w:val="13C6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0EF2"/>
    <w:rsid w:val="00190EF2"/>
    <w:rsid w:val="007B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92"/>
  </w:style>
  <w:style w:type="paragraph" w:styleId="2">
    <w:name w:val="heading 2"/>
    <w:basedOn w:val="a"/>
    <w:link w:val="20"/>
    <w:uiPriority w:val="9"/>
    <w:qFormat/>
    <w:rsid w:val="00190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0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9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0EF2"/>
    <w:rPr>
      <w:b/>
      <w:bCs/>
    </w:rPr>
  </w:style>
  <w:style w:type="character" w:customStyle="1" w:styleId="apple-converted-space">
    <w:name w:val="apple-converted-space"/>
    <w:basedOn w:val="a0"/>
    <w:rsid w:val="00190EF2"/>
  </w:style>
  <w:style w:type="character" w:styleId="a7">
    <w:name w:val="Hyperlink"/>
    <w:basedOn w:val="a0"/>
    <w:uiPriority w:val="99"/>
    <w:semiHidden/>
    <w:unhideWhenUsed/>
    <w:rsid w:val="00190EF2"/>
    <w:rPr>
      <w:color w:val="0000FF"/>
      <w:u w:val="single"/>
    </w:rPr>
  </w:style>
  <w:style w:type="paragraph" w:customStyle="1" w:styleId="podpisphoto">
    <w:name w:val="podpis_photo"/>
    <w:basedOn w:val="a"/>
    <w:rsid w:val="0019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920</Words>
  <Characters>5244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2016-02-23T02:15:00Z</dcterms:created>
  <dcterms:modified xsi:type="dcterms:W3CDTF">2016-02-23T02:18:00Z</dcterms:modified>
</cp:coreProperties>
</file>