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5" w:type="dxa"/>
        <w:tblCellSpacing w:w="15" w:type="dxa"/>
        <w:tblInd w:w="-679" w:type="dxa"/>
        <w:shd w:val="clear" w:color="auto" w:fill="FFFFFF"/>
        <w:tblCellMar>
          <w:left w:w="0" w:type="dxa"/>
          <w:right w:w="0" w:type="dxa"/>
        </w:tblCellMar>
        <w:tblLook w:val="04A0"/>
      </w:tblPr>
      <w:tblGrid>
        <w:gridCol w:w="5784"/>
        <w:gridCol w:w="4551"/>
      </w:tblGrid>
      <w:tr w:rsidR="000A3015" w:rsidRPr="000A3015" w:rsidTr="000A3015">
        <w:trPr>
          <w:tblCellSpacing w:w="15" w:type="dxa"/>
        </w:trPr>
        <w:tc>
          <w:tcPr>
            <w:tcW w:w="0" w:type="auto"/>
            <w:gridSpan w:val="2"/>
            <w:shd w:val="clear" w:color="auto" w:fill="FFFFFF"/>
            <w:hideMark/>
          </w:tcPr>
          <w:p w:rsidR="000A3015" w:rsidRPr="000A3015" w:rsidRDefault="000A3015" w:rsidP="000A3015">
            <w:pPr>
              <w:pStyle w:val="a9"/>
              <w:tabs>
                <w:tab w:val="left" w:pos="345"/>
              </w:tabs>
              <w:rPr>
                <w:b/>
                <w:kern w:val="36"/>
                <w:sz w:val="28"/>
                <w:szCs w:val="28"/>
                <w:lang w:eastAsia="ru-RU"/>
              </w:rPr>
            </w:pPr>
            <w:r w:rsidRPr="000A3015">
              <w:rPr>
                <w:b/>
                <w:kern w:val="36"/>
                <w:sz w:val="28"/>
                <w:szCs w:val="28"/>
                <w:lang w:eastAsia="ru-RU"/>
              </w:rPr>
              <w:t>"Кубик Блума" — прием технологии критического мышления. Что это такое и как его использовать?</w:t>
            </w:r>
          </w:p>
          <w:p w:rsidR="000A3015" w:rsidRPr="000A3015" w:rsidRDefault="000A3015" w:rsidP="000A3015">
            <w:pPr>
              <w:tabs>
                <w:tab w:val="left" w:pos="345"/>
              </w:tabs>
              <w:spacing w:line="240" w:lineRule="atLeast"/>
              <w:rPr>
                <w:rFonts w:ascii="Arial" w:eastAsia="Times New Roman" w:hAnsi="Arial" w:cs="Arial"/>
                <w:sz w:val="18"/>
                <w:szCs w:val="18"/>
                <w:lang w:eastAsia="ru-RU"/>
              </w:rPr>
            </w:pPr>
            <w:hyperlink r:id="rId5" w:tgtFrame="_blank" w:tooltip="ВКонтакте" w:history="1">
              <w:r w:rsidRPr="000A3015">
                <w:rPr>
                  <w:rFonts w:ascii="Arial" w:eastAsia="Times New Roman" w:hAnsi="Arial" w:cs="Arial"/>
                  <w:color w:val="FFFFFF"/>
                  <w:sz w:val="21"/>
                  <w:lang w:eastAsia="ru-RU"/>
                </w:rPr>
                <w:t>76</w:t>
              </w:r>
            </w:hyperlink>
            <w:hyperlink r:id="rId6" w:tgtFrame="_blank" w:tooltip="Facebook" w:history="1">
              <w:r w:rsidRPr="000A3015">
                <w:rPr>
                  <w:rFonts w:ascii="Arial" w:eastAsia="Times New Roman" w:hAnsi="Arial" w:cs="Arial"/>
                  <w:color w:val="FFFFFF"/>
                  <w:sz w:val="21"/>
                  <w:lang w:eastAsia="ru-RU"/>
                </w:rPr>
                <w:t>11</w:t>
              </w:r>
            </w:hyperlink>
          </w:p>
        </w:tc>
      </w:tr>
      <w:tr w:rsidR="000A3015" w:rsidRPr="000A3015" w:rsidTr="000A3015">
        <w:trPr>
          <w:tblCellSpacing w:w="15" w:type="dxa"/>
        </w:trPr>
        <w:tc>
          <w:tcPr>
            <w:tcW w:w="0" w:type="auto"/>
            <w:shd w:val="clear" w:color="auto" w:fill="FFFFFF"/>
            <w:vAlign w:val="center"/>
            <w:hideMark/>
          </w:tcPr>
          <w:p w:rsidR="000A3015" w:rsidRPr="000A3015" w:rsidRDefault="000A3015" w:rsidP="000A3015">
            <w:pPr>
              <w:tabs>
                <w:tab w:val="left" w:pos="345"/>
              </w:tabs>
              <w:spacing w:after="0" w:line="240" w:lineRule="auto"/>
              <w:rPr>
                <w:rFonts w:ascii="Arial" w:eastAsia="Times New Roman" w:hAnsi="Arial" w:cs="Arial"/>
                <w:sz w:val="24"/>
                <w:szCs w:val="24"/>
                <w:lang w:eastAsia="ru-RU"/>
              </w:rPr>
            </w:pPr>
          </w:p>
        </w:tc>
        <w:tc>
          <w:tcPr>
            <w:tcW w:w="0" w:type="auto"/>
            <w:shd w:val="clear" w:color="auto" w:fill="FFFFFF"/>
            <w:vAlign w:val="center"/>
            <w:hideMark/>
          </w:tcPr>
          <w:p w:rsidR="000A3015" w:rsidRPr="000A3015" w:rsidRDefault="000A3015" w:rsidP="000A3015">
            <w:pPr>
              <w:tabs>
                <w:tab w:val="left" w:pos="345"/>
              </w:tabs>
              <w:spacing w:after="0" w:line="240" w:lineRule="auto"/>
              <w:rPr>
                <w:rFonts w:ascii="Times New Roman" w:eastAsia="Times New Roman" w:hAnsi="Times New Roman" w:cs="Times New Roman"/>
                <w:sz w:val="20"/>
                <w:szCs w:val="20"/>
                <w:lang w:eastAsia="ru-RU"/>
              </w:rPr>
            </w:pPr>
          </w:p>
        </w:tc>
      </w:tr>
      <w:tr w:rsidR="000A3015" w:rsidRPr="000A3015" w:rsidTr="000A3015">
        <w:trPr>
          <w:tblCellSpacing w:w="15" w:type="dxa"/>
        </w:trPr>
        <w:tc>
          <w:tcPr>
            <w:tcW w:w="0" w:type="auto"/>
            <w:gridSpan w:val="2"/>
            <w:shd w:val="clear" w:color="auto" w:fill="FFFFFF"/>
            <w:vAlign w:val="center"/>
            <w:hideMark/>
          </w:tcPr>
          <w:p w:rsidR="000A3015" w:rsidRPr="000A3015" w:rsidRDefault="000A3015" w:rsidP="000A3015">
            <w:pPr>
              <w:tabs>
                <w:tab w:val="left" w:pos="345"/>
              </w:tabs>
              <w:spacing w:after="0" w:line="240" w:lineRule="auto"/>
              <w:jc w:val="both"/>
              <w:rPr>
                <w:rFonts w:ascii="Georgia" w:eastAsia="Times New Roman" w:hAnsi="Georgia" w:cs="Arial"/>
                <w:i/>
                <w:iCs/>
                <w:color w:val="000000"/>
                <w:sz w:val="24"/>
                <w:szCs w:val="24"/>
                <w:lang w:eastAsia="ru-RU"/>
              </w:rPr>
            </w:pPr>
          </w:p>
        </w:tc>
      </w:tr>
      <w:tr w:rsidR="000A3015" w:rsidRPr="000A3015" w:rsidTr="000A3015">
        <w:trPr>
          <w:tblCellSpacing w:w="15" w:type="dxa"/>
        </w:trPr>
        <w:tc>
          <w:tcPr>
            <w:tcW w:w="0" w:type="auto"/>
            <w:gridSpan w:val="2"/>
            <w:shd w:val="clear" w:color="auto" w:fill="FFFFFF"/>
            <w:vAlign w:val="center"/>
            <w:hideMark/>
          </w:tcPr>
          <w:p w:rsidR="000A3015" w:rsidRPr="000A3015" w:rsidRDefault="000A3015" w:rsidP="000A3015">
            <w:pPr>
              <w:tabs>
                <w:tab w:val="left" w:pos="345"/>
              </w:tabs>
              <w:spacing w:after="0" w:line="450" w:lineRule="atLeast"/>
              <w:outlineLvl w:val="1"/>
              <w:rPr>
                <w:rFonts w:ascii="Arial" w:eastAsia="Times New Roman" w:hAnsi="Arial" w:cs="Arial"/>
                <w:b/>
                <w:bCs/>
                <w:color w:val="000000"/>
                <w:sz w:val="28"/>
                <w:szCs w:val="28"/>
                <w:lang w:eastAsia="ru-RU"/>
              </w:rPr>
            </w:pPr>
            <w:r w:rsidRPr="000A3015">
              <w:rPr>
                <w:rFonts w:ascii="Arial" w:eastAsia="Times New Roman" w:hAnsi="Arial" w:cs="Arial"/>
                <w:b/>
                <w:bCs/>
                <w:color w:val="000000"/>
                <w:sz w:val="28"/>
                <w:szCs w:val="28"/>
                <w:lang w:eastAsia="ru-RU"/>
              </w:rPr>
              <w:t>Кубик Блума: методика использования</w:t>
            </w:r>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1. Понадобиться обычный бумажный куб, на гранях которого написано:</w:t>
            </w:r>
          </w:p>
          <w:p w:rsidR="000A3015" w:rsidRPr="000A3015" w:rsidRDefault="000A3015" w:rsidP="000A3015">
            <w:pPr>
              <w:numPr>
                <w:ilvl w:val="0"/>
                <w:numId w:val="2"/>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Назови.</w:t>
            </w:r>
          </w:p>
          <w:p w:rsidR="000A3015" w:rsidRPr="000A3015" w:rsidRDefault="000A3015" w:rsidP="000A3015">
            <w:pPr>
              <w:numPr>
                <w:ilvl w:val="0"/>
                <w:numId w:val="2"/>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Почему.</w:t>
            </w:r>
          </w:p>
          <w:p w:rsidR="000A3015" w:rsidRPr="000A3015" w:rsidRDefault="000A3015" w:rsidP="000A3015">
            <w:pPr>
              <w:numPr>
                <w:ilvl w:val="0"/>
                <w:numId w:val="2"/>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Объясни.</w:t>
            </w:r>
          </w:p>
          <w:p w:rsidR="000A3015" w:rsidRPr="000A3015" w:rsidRDefault="000A3015" w:rsidP="000A3015">
            <w:pPr>
              <w:numPr>
                <w:ilvl w:val="0"/>
                <w:numId w:val="2"/>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Предложи.</w:t>
            </w:r>
          </w:p>
          <w:p w:rsidR="000A3015" w:rsidRPr="000A3015" w:rsidRDefault="000A3015" w:rsidP="000A3015">
            <w:pPr>
              <w:numPr>
                <w:ilvl w:val="0"/>
                <w:numId w:val="2"/>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Придумай.</w:t>
            </w:r>
          </w:p>
          <w:p w:rsidR="000A3015" w:rsidRPr="000A3015" w:rsidRDefault="000A3015" w:rsidP="000A3015">
            <w:pPr>
              <w:numPr>
                <w:ilvl w:val="0"/>
                <w:numId w:val="2"/>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Поделись.</w:t>
            </w:r>
          </w:p>
          <w:p w:rsidR="000A3015" w:rsidRPr="000A3015" w:rsidRDefault="000A3015" w:rsidP="000A3015">
            <w:pPr>
              <w:tabs>
                <w:tab w:val="left" w:pos="345"/>
              </w:tabs>
              <w:spacing w:after="0" w:line="450" w:lineRule="atLeast"/>
              <w:jc w:val="center"/>
              <w:outlineLvl w:val="1"/>
              <w:rPr>
                <w:rFonts w:ascii="Arial" w:eastAsia="Times New Roman" w:hAnsi="Arial" w:cs="Arial"/>
                <w:b/>
                <w:bCs/>
                <w:color w:val="000000"/>
                <w:sz w:val="28"/>
                <w:szCs w:val="28"/>
                <w:lang w:eastAsia="ru-RU"/>
              </w:rPr>
            </w:pPr>
            <w:hyperlink r:id="rId7" w:tgtFrame="_blank" w:history="1">
              <w:r w:rsidRPr="000A3015">
                <w:rPr>
                  <w:rFonts w:ascii="Arial" w:eastAsia="Times New Roman" w:hAnsi="Arial" w:cs="Arial"/>
                  <w:b/>
                  <w:bCs/>
                  <w:color w:val="005FCB"/>
                  <w:sz w:val="28"/>
                  <w:szCs w:val="28"/>
                  <w:u w:val="single"/>
                  <w:lang w:eastAsia="ru-RU"/>
                </w:rPr>
                <w:t>Скачать готовую развертку кубика &gt;&gt;&gt;</w:t>
              </w:r>
            </w:hyperlink>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2. Формулируется тема урока. То есть тема должна обозначить круг вопросов, на которые придется отвечать.</w:t>
            </w:r>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3. Учитель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0A3015" w:rsidRPr="000A3015" w:rsidRDefault="000A3015" w:rsidP="000A3015">
            <w:pPr>
              <w:tabs>
                <w:tab w:val="left" w:pos="345"/>
              </w:tabs>
              <w:spacing w:after="0" w:line="450" w:lineRule="atLeast"/>
              <w:outlineLvl w:val="1"/>
              <w:rPr>
                <w:rFonts w:ascii="Arial" w:eastAsia="Times New Roman" w:hAnsi="Arial" w:cs="Arial"/>
                <w:b/>
                <w:bCs/>
                <w:color w:val="000000"/>
                <w:sz w:val="28"/>
                <w:szCs w:val="28"/>
                <w:lang w:eastAsia="ru-RU"/>
              </w:rPr>
            </w:pPr>
            <w:r w:rsidRPr="000A3015">
              <w:rPr>
                <w:rFonts w:ascii="Arial" w:eastAsia="Times New Roman" w:hAnsi="Arial" w:cs="Arial"/>
                <w:b/>
                <w:bCs/>
                <w:color w:val="000000"/>
                <w:sz w:val="28"/>
                <w:szCs w:val="28"/>
                <w:lang w:eastAsia="ru-RU"/>
              </w:rPr>
              <w:t>Классификация вопросов</w:t>
            </w:r>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Прием развития критического мышления "Кубик Блума" уникален тем, что позволяет формулировать вопросы самого разного характера.</w:t>
            </w:r>
          </w:p>
          <w:p w:rsidR="000A3015" w:rsidRPr="000A3015" w:rsidRDefault="000A3015" w:rsidP="000A3015">
            <w:pPr>
              <w:numPr>
                <w:ilvl w:val="0"/>
                <w:numId w:val="3"/>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t>Назови</w:t>
            </w:r>
            <w:r w:rsidRPr="000A3015">
              <w:rPr>
                <w:rFonts w:ascii="Arial" w:eastAsia="Times New Roman" w:hAnsi="Arial" w:cs="Arial"/>
                <w:sz w:val="24"/>
                <w:szCs w:val="24"/>
                <w:lang w:eastAsia="ru-RU"/>
              </w:rPr>
              <w:t>. Предполагает воспроизведение знаний. Это самые простые вопросы. Ученику предлагается просто назвать предмет, явление, термин и т.д.</w:t>
            </w:r>
          </w:p>
          <w:p w:rsidR="000A3015" w:rsidRPr="000A3015" w:rsidRDefault="000A3015" w:rsidP="000A3015">
            <w:pPr>
              <w:tabs>
                <w:tab w:val="left" w:pos="345"/>
              </w:tabs>
              <w:spacing w:after="0" w:line="345" w:lineRule="atLeast"/>
              <w:ind w:left="36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Например, "Назовите главных героев поэмы А.С. Пушкина "Евгений Онегин". Или "Назовите три признака подобия треугольников", "Что такое определенный интеграл?"</w:t>
            </w:r>
          </w:p>
          <w:p w:rsidR="000A3015" w:rsidRPr="000A3015" w:rsidRDefault="000A3015" w:rsidP="000A3015">
            <w:pPr>
              <w:tabs>
                <w:tab w:val="left" w:pos="345"/>
              </w:tabs>
              <w:spacing w:after="0" w:line="345" w:lineRule="atLeast"/>
              <w:ind w:left="36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Данный блок можно разнообразить вариативными заданиями, которые помогают проверить самые общие знания по теме. Например, используя Кубик Блума на уроках английского языка, в блок "Назови" можно включать задания на знание текста.</w:t>
            </w:r>
          </w:p>
          <w:p w:rsidR="000A3015" w:rsidRPr="000A3015" w:rsidRDefault="000A3015" w:rsidP="000A3015">
            <w:pPr>
              <w:tabs>
                <w:tab w:val="left" w:pos="345"/>
              </w:tabs>
              <w:spacing w:after="0" w:line="345" w:lineRule="atLeast"/>
              <w:ind w:left="36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Пример: Предложите ученикам прочитать текст и заполнить таблицу "Да-Нет" по тексту.</w:t>
            </w:r>
          </w:p>
          <w:p w:rsidR="000A3015" w:rsidRPr="000A3015" w:rsidRDefault="000A3015" w:rsidP="000A3015">
            <w:pPr>
              <w:numPr>
                <w:ilvl w:val="0"/>
                <w:numId w:val="4"/>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t>Почему</w:t>
            </w:r>
            <w:r w:rsidRPr="000A3015">
              <w:rPr>
                <w:rFonts w:ascii="Arial" w:eastAsia="Times New Roman" w:hAnsi="Arial" w:cs="Arial"/>
                <w:sz w:val="24"/>
                <w:szCs w:val="24"/>
                <w:lang w:eastAsia="ru-RU"/>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0A3015" w:rsidRPr="000A3015" w:rsidRDefault="000A3015" w:rsidP="000A3015">
            <w:pPr>
              <w:tabs>
                <w:tab w:val="left" w:pos="345"/>
              </w:tabs>
              <w:spacing w:after="0" w:line="345" w:lineRule="atLeast"/>
              <w:ind w:left="36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Например: Почему Петр Первый был прозван Великим? Почему ты относишь Печорина к "лишним людям"? Почему математику называют "царицей наук"? Почему вымерли динозавры? И т.д.</w:t>
            </w:r>
          </w:p>
          <w:p w:rsidR="000A3015" w:rsidRPr="000A3015" w:rsidRDefault="000A3015" w:rsidP="000A3015">
            <w:pPr>
              <w:numPr>
                <w:ilvl w:val="0"/>
                <w:numId w:val="5"/>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t>Объясни</w:t>
            </w:r>
            <w:r w:rsidRPr="000A3015">
              <w:rPr>
                <w:rFonts w:ascii="Arial" w:eastAsia="Times New Roman" w:hAnsi="Arial" w:cs="Arial"/>
                <w:sz w:val="24"/>
                <w:szCs w:val="24"/>
                <w:lang w:eastAsia="ru-RU"/>
              </w:rPr>
              <w:t>. Это вопросы уточняющие. Они помогают увидеть проблему в разных аспектах и сфокусировать внимание на всех сторонах заданной проблемы.</w:t>
            </w:r>
          </w:p>
          <w:p w:rsidR="000A3015" w:rsidRPr="000A3015" w:rsidRDefault="000A3015" w:rsidP="000A3015">
            <w:pPr>
              <w:tabs>
                <w:tab w:val="left" w:pos="345"/>
              </w:tabs>
              <w:spacing w:after="0" w:line="345" w:lineRule="atLeast"/>
              <w:ind w:left="36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Дополнительные фразы, которые помогут сформулировать вопросы этого блока:</w:t>
            </w:r>
          </w:p>
          <w:p w:rsidR="000A3015" w:rsidRPr="000A3015" w:rsidRDefault="000A3015" w:rsidP="000A3015">
            <w:pPr>
              <w:numPr>
                <w:ilvl w:val="0"/>
                <w:numId w:val="6"/>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Ты действительно думаешь, что…</w:t>
            </w:r>
          </w:p>
          <w:p w:rsidR="000A3015" w:rsidRPr="000A3015" w:rsidRDefault="000A3015" w:rsidP="000A3015">
            <w:pPr>
              <w:numPr>
                <w:ilvl w:val="0"/>
                <w:numId w:val="6"/>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Ты уверен, что…</w:t>
            </w:r>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Например: Ты действительно думаешь, что реформы Петра I были необходимы? Ты уверен, что во всех случаях после буквы "Ц" пишется буква "И"? </w:t>
            </w:r>
          </w:p>
          <w:p w:rsidR="000A3015" w:rsidRPr="000A3015" w:rsidRDefault="000A3015" w:rsidP="000A3015">
            <w:pPr>
              <w:numPr>
                <w:ilvl w:val="0"/>
                <w:numId w:val="7"/>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lastRenderedPageBreak/>
              <w:t>Предложи</w:t>
            </w:r>
            <w:r w:rsidRPr="000A3015">
              <w:rPr>
                <w:rFonts w:ascii="Arial" w:eastAsia="Times New Roman" w:hAnsi="Arial" w:cs="Arial"/>
                <w:sz w:val="24"/>
                <w:szCs w:val="24"/>
                <w:lang w:eastAsia="ru-RU"/>
              </w:rPr>
              <w:t>. Ученик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p>
          <w:p w:rsidR="000A3015" w:rsidRPr="000A3015" w:rsidRDefault="000A3015" w:rsidP="000A3015">
            <w:pPr>
              <w:tabs>
                <w:tab w:val="left" w:pos="345"/>
              </w:tabs>
              <w:spacing w:after="0" w:line="345" w:lineRule="atLeast"/>
              <w:ind w:left="36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Например: Предложи, где и как можно использовать таблицу Д.И. Менделеева? Для чего тебе может понадобиться знание правил рифмы?</w:t>
            </w:r>
          </w:p>
          <w:p w:rsidR="000A3015" w:rsidRPr="000A3015" w:rsidRDefault="000A3015" w:rsidP="000A3015">
            <w:pPr>
              <w:numPr>
                <w:ilvl w:val="0"/>
                <w:numId w:val="8"/>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t>Придумай</w:t>
            </w:r>
            <w:r w:rsidRPr="000A3015">
              <w:rPr>
                <w:rFonts w:ascii="Arial" w:eastAsia="Times New Roman" w:hAnsi="Arial" w:cs="Arial"/>
                <w:sz w:val="24"/>
                <w:szCs w:val="24"/>
                <w:lang w:eastAsia="ru-RU"/>
              </w:rPr>
              <w:t> — это вопросы творческие, которые содержат в себе элемент предположения, вымысла.</w:t>
            </w:r>
          </w:p>
          <w:p w:rsidR="000A3015" w:rsidRPr="000A3015" w:rsidRDefault="000A3015" w:rsidP="000A3015">
            <w:pPr>
              <w:tabs>
                <w:tab w:val="left" w:pos="345"/>
              </w:tabs>
              <w:spacing w:after="0" w:line="345" w:lineRule="atLeast"/>
              <w:ind w:left="36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Например: Придумай, что будет, если на Земле исчезнут все источники пресной воды. Придумай рифмы к этому слову (на уроках английского, русского языка или литературы). Придумай, как использовался бы этот закон в наши дни?</w:t>
            </w:r>
          </w:p>
          <w:p w:rsidR="000A3015" w:rsidRPr="000A3015" w:rsidRDefault="000A3015" w:rsidP="000A3015">
            <w:pPr>
              <w:numPr>
                <w:ilvl w:val="0"/>
                <w:numId w:val="9"/>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t>Поделись</w:t>
            </w:r>
            <w:r w:rsidRPr="000A3015">
              <w:rPr>
                <w:rFonts w:ascii="Arial" w:eastAsia="Times New Roman" w:hAnsi="Arial" w:cs="Arial"/>
                <w:sz w:val="24"/>
                <w:szCs w:val="24"/>
                <w:lang w:eastAsia="ru-RU"/>
              </w:rPr>
              <w:t> — вопросы этого блока предназначены для активации мыслительной деятельности учащихся, учат их анализировать, выделять факты и следствия, оценивать значимость полученных сведений, акцентировать внимание на их оценке.</w:t>
            </w:r>
          </w:p>
          <w:p w:rsidR="000A3015" w:rsidRPr="000A3015" w:rsidRDefault="000A3015" w:rsidP="000A3015">
            <w:pPr>
              <w:tabs>
                <w:tab w:val="left" w:pos="345"/>
              </w:tabs>
              <w:spacing w:after="0" w:line="345" w:lineRule="atLeast"/>
              <w:ind w:left="36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Вопросам этого блока желательно добавлять эмоциональную окраску. То есть, сконцентрировать внимание на ощущениях и чувствах ученика, его эмоциях, которые вызваны названной темой.</w:t>
            </w:r>
          </w:p>
          <w:p w:rsidR="000A3015" w:rsidRPr="000A3015" w:rsidRDefault="000A3015" w:rsidP="000A3015">
            <w:pPr>
              <w:tabs>
                <w:tab w:val="left" w:pos="345"/>
              </w:tabs>
              <w:spacing w:after="0" w:line="345" w:lineRule="atLeast"/>
              <w:ind w:left="36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Например, Поделись, что ты чувствуешь, когда слышишь музыку Моцарта? Или Почему ты выбрал именно эту тему?</w:t>
            </w:r>
          </w:p>
          <w:p w:rsidR="000A3015" w:rsidRPr="000A3015" w:rsidRDefault="000A3015" w:rsidP="000A3015">
            <w:pPr>
              <w:tabs>
                <w:tab w:val="left" w:pos="345"/>
              </w:tabs>
              <w:spacing w:after="0" w:line="450" w:lineRule="atLeast"/>
              <w:outlineLvl w:val="1"/>
              <w:rPr>
                <w:rFonts w:ascii="Arial" w:eastAsia="Times New Roman" w:hAnsi="Arial" w:cs="Arial"/>
                <w:b/>
                <w:bCs/>
                <w:color w:val="000000"/>
                <w:sz w:val="28"/>
                <w:szCs w:val="28"/>
                <w:lang w:eastAsia="ru-RU"/>
              </w:rPr>
            </w:pPr>
            <w:r w:rsidRPr="000A3015">
              <w:rPr>
                <w:rFonts w:ascii="Arial" w:eastAsia="Times New Roman" w:hAnsi="Arial" w:cs="Arial"/>
                <w:b/>
                <w:bCs/>
                <w:color w:val="000000"/>
                <w:sz w:val="28"/>
                <w:szCs w:val="28"/>
                <w:lang w:eastAsia="ru-RU"/>
              </w:rPr>
              <w:t>Варианты использования "Кубика Блума" на уроках</w:t>
            </w:r>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Прием критического мышления "Кубик Блума" универсален. Его может использовать не только любой учитель-предметник, но и преподаватели ВУЗов, психологи, социологи.</w:t>
            </w:r>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Возможны два варианта:</w:t>
            </w:r>
          </w:p>
          <w:p w:rsidR="000A3015" w:rsidRPr="000A3015" w:rsidRDefault="000A3015" w:rsidP="000A3015">
            <w:pPr>
              <w:numPr>
                <w:ilvl w:val="0"/>
                <w:numId w:val="10"/>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Вопросы формулирует сам учитель. Это более легкий способ, используемый на начальной стадии — когда необходимо показать учащимся примеры, способы работы с кубиком.</w:t>
            </w:r>
          </w:p>
          <w:p w:rsidR="000A3015" w:rsidRPr="000A3015" w:rsidRDefault="000A3015" w:rsidP="000A3015">
            <w:pPr>
              <w:numPr>
                <w:ilvl w:val="0"/>
                <w:numId w:val="10"/>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Вопросы формулируют сами учащиеся. Это вариант требует определенной подготовки от детей, так как придумать вопросы репродуктивного характера легко, а вот вопросы-задания требуют определенного навыка.</w:t>
            </w:r>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В старших классах кубик Блума можно представить в виде таблицы. Учащимся предлагают заполнить таблицу вопросами соответствующего типа. Затем на занятии они обмениваются составленными таблицами и анализируют ответы одноклассников.</w:t>
            </w:r>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t>Совет</w:t>
            </w:r>
            <w:r w:rsidRPr="000A3015">
              <w:rPr>
                <w:rFonts w:ascii="Arial" w:eastAsia="Times New Roman" w:hAnsi="Arial" w:cs="Arial"/>
                <w:sz w:val="24"/>
                <w:szCs w:val="24"/>
                <w:lang w:eastAsia="ru-RU"/>
              </w:rPr>
              <w:t>. Вопросы на гранях кубика можно варьировать по своему желанию. Важно только, чтобы они затрагивали все стороны заданной темы.</w:t>
            </w:r>
          </w:p>
          <w:p w:rsidR="000A3015" w:rsidRPr="000A3015" w:rsidRDefault="000A3015" w:rsidP="000A3015">
            <w:pPr>
              <w:tabs>
                <w:tab w:val="left" w:pos="345"/>
              </w:tabs>
              <w:spacing w:after="0" w:line="450" w:lineRule="atLeast"/>
              <w:outlineLvl w:val="1"/>
              <w:rPr>
                <w:rFonts w:ascii="Arial" w:eastAsia="Times New Roman" w:hAnsi="Arial" w:cs="Arial"/>
                <w:b/>
                <w:bCs/>
                <w:color w:val="000000"/>
                <w:sz w:val="28"/>
                <w:szCs w:val="28"/>
                <w:lang w:eastAsia="ru-RU"/>
              </w:rPr>
            </w:pPr>
            <w:r w:rsidRPr="000A3015">
              <w:rPr>
                <w:rFonts w:ascii="Arial" w:eastAsia="Times New Roman" w:hAnsi="Arial" w:cs="Arial"/>
                <w:b/>
                <w:bCs/>
                <w:color w:val="000000"/>
                <w:sz w:val="28"/>
                <w:szCs w:val="28"/>
                <w:lang w:eastAsia="ru-RU"/>
              </w:rPr>
              <w:t>Кубик Блума в начальных классах</w:t>
            </w:r>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Например, в начальных классах вместо стандартных вопросов можно использовать следующие:</w:t>
            </w:r>
          </w:p>
          <w:p w:rsidR="000A3015" w:rsidRPr="000A3015" w:rsidRDefault="000A3015" w:rsidP="000A3015">
            <w:pPr>
              <w:numPr>
                <w:ilvl w:val="0"/>
                <w:numId w:val="11"/>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t>Опиши</w:t>
            </w:r>
            <w:r w:rsidRPr="000A3015">
              <w:rPr>
                <w:rFonts w:ascii="Arial" w:eastAsia="Times New Roman" w:hAnsi="Arial" w:cs="Arial"/>
                <w:sz w:val="24"/>
                <w:szCs w:val="24"/>
                <w:lang w:eastAsia="ru-RU"/>
              </w:rPr>
              <w:t>. Форму, размер, цвет, назови по имени, и т.д.</w:t>
            </w:r>
          </w:p>
          <w:p w:rsidR="000A3015" w:rsidRPr="000A3015" w:rsidRDefault="000A3015" w:rsidP="000A3015">
            <w:pPr>
              <w:numPr>
                <w:ilvl w:val="0"/>
                <w:numId w:val="11"/>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t>Сравни</w:t>
            </w:r>
            <w:r w:rsidRPr="000A3015">
              <w:rPr>
                <w:rFonts w:ascii="Arial" w:eastAsia="Times New Roman" w:hAnsi="Arial" w:cs="Arial"/>
                <w:sz w:val="24"/>
                <w:szCs w:val="24"/>
                <w:lang w:eastAsia="ru-RU"/>
              </w:rPr>
              <w:t>. То есть, сравни заданный предмет или явление с подобными, укажи сходства и различия.</w:t>
            </w:r>
          </w:p>
          <w:p w:rsidR="000A3015" w:rsidRPr="000A3015" w:rsidRDefault="000A3015" w:rsidP="000A3015">
            <w:pPr>
              <w:numPr>
                <w:ilvl w:val="0"/>
                <w:numId w:val="11"/>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t>Назови ассоциацию</w:t>
            </w:r>
            <w:r w:rsidRPr="000A3015">
              <w:rPr>
                <w:rFonts w:ascii="Arial" w:eastAsia="Times New Roman" w:hAnsi="Arial" w:cs="Arial"/>
                <w:sz w:val="24"/>
                <w:szCs w:val="24"/>
                <w:lang w:eastAsia="ru-RU"/>
              </w:rPr>
              <w:t>. С чем ассоциируется у тебя данный предмет, явление?</w:t>
            </w:r>
          </w:p>
          <w:p w:rsidR="000A3015" w:rsidRPr="000A3015" w:rsidRDefault="000A3015" w:rsidP="000A3015">
            <w:pPr>
              <w:numPr>
                <w:ilvl w:val="0"/>
                <w:numId w:val="11"/>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lastRenderedPageBreak/>
              <w:t>Сделай анализ</w:t>
            </w:r>
            <w:r w:rsidRPr="000A3015">
              <w:rPr>
                <w:rFonts w:ascii="Arial" w:eastAsia="Times New Roman" w:hAnsi="Arial" w:cs="Arial"/>
                <w:sz w:val="24"/>
                <w:szCs w:val="24"/>
                <w:lang w:eastAsia="ru-RU"/>
              </w:rPr>
              <w:t>. То есть, расскажи, из чего это состоит, как сделано и пр.</w:t>
            </w:r>
          </w:p>
          <w:p w:rsidR="000A3015" w:rsidRPr="000A3015" w:rsidRDefault="000A3015" w:rsidP="000A3015">
            <w:pPr>
              <w:numPr>
                <w:ilvl w:val="0"/>
                <w:numId w:val="11"/>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t>Примени</w:t>
            </w:r>
            <w:r w:rsidRPr="000A3015">
              <w:rPr>
                <w:rFonts w:ascii="Arial" w:eastAsia="Times New Roman" w:hAnsi="Arial" w:cs="Arial"/>
                <w:sz w:val="24"/>
                <w:szCs w:val="24"/>
                <w:lang w:eastAsia="ru-RU"/>
              </w:rPr>
              <w:t>. Приведи примеры использования или покажи применение.</w:t>
            </w:r>
          </w:p>
          <w:p w:rsidR="000A3015" w:rsidRPr="000A3015" w:rsidRDefault="000A3015" w:rsidP="000A3015">
            <w:pPr>
              <w:numPr>
                <w:ilvl w:val="0"/>
                <w:numId w:val="11"/>
              </w:numPr>
              <w:tabs>
                <w:tab w:val="left" w:pos="345"/>
              </w:tabs>
              <w:spacing w:after="0" w:line="345" w:lineRule="atLeast"/>
              <w:ind w:left="450"/>
              <w:jc w:val="both"/>
              <w:rPr>
                <w:rFonts w:ascii="Arial" w:eastAsia="Times New Roman" w:hAnsi="Arial" w:cs="Arial"/>
                <w:sz w:val="24"/>
                <w:szCs w:val="24"/>
                <w:lang w:eastAsia="ru-RU"/>
              </w:rPr>
            </w:pPr>
            <w:r w:rsidRPr="000A3015">
              <w:rPr>
                <w:rFonts w:ascii="Arial" w:eastAsia="Times New Roman" w:hAnsi="Arial" w:cs="Arial"/>
                <w:b/>
                <w:bCs/>
                <w:sz w:val="24"/>
                <w:szCs w:val="24"/>
                <w:lang w:eastAsia="ru-RU"/>
              </w:rPr>
              <w:t>Оцени</w:t>
            </w:r>
            <w:r w:rsidRPr="000A3015">
              <w:rPr>
                <w:rFonts w:ascii="Arial" w:eastAsia="Times New Roman" w:hAnsi="Arial" w:cs="Arial"/>
                <w:sz w:val="24"/>
                <w:szCs w:val="24"/>
                <w:lang w:eastAsia="ru-RU"/>
              </w:rPr>
              <w:t>. То есть, укажи все "плюсы" и "минусы".</w:t>
            </w:r>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r w:rsidRPr="000A3015">
              <w:rPr>
                <w:rFonts w:ascii="Arial" w:eastAsia="Times New Roman" w:hAnsi="Arial" w:cs="Arial"/>
                <w:sz w:val="24"/>
                <w:szCs w:val="24"/>
                <w:lang w:eastAsia="ru-RU"/>
              </w:rPr>
              <w:t>Использование приема "Кубик Блума" только на первый взгляд кажется трудным. Но практика показывает, что прием очень нравится ученикам, они быстро осваивают технику его использования. А учителю этот прием помогает развивать навыки критического мышления и в активной и занимательной форме проверять знания и умения учащихся. </w:t>
            </w:r>
          </w:p>
          <w:p w:rsidR="000A3015" w:rsidRPr="000A3015" w:rsidRDefault="000A3015" w:rsidP="000A3015">
            <w:pPr>
              <w:tabs>
                <w:tab w:val="left" w:pos="345"/>
              </w:tabs>
              <w:spacing w:after="0" w:line="450" w:lineRule="atLeast"/>
              <w:jc w:val="both"/>
              <w:outlineLvl w:val="1"/>
              <w:rPr>
                <w:rFonts w:ascii="Arial" w:eastAsia="Times New Roman" w:hAnsi="Arial" w:cs="Arial"/>
                <w:b/>
                <w:bCs/>
                <w:color w:val="000000"/>
                <w:sz w:val="39"/>
                <w:szCs w:val="39"/>
                <w:lang w:eastAsia="ru-RU"/>
              </w:rPr>
            </w:pPr>
            <w:r w:rsidRPr="000A3015">
              <w:rPr>
                <w:rFonts w:ascii="Arial" w:eastAsia="Times New Roman" w:hAnsi="Arial" w:cs="Arial"/>
                <w:b/>
                <w:bCs/>
                <w:color w:val="000000"/>
                <w:sz w:val="39"/>
                <w:szCs w:val="39"/>
                <w:lang w:eastAsia="ru-RU"/>
              </w:rPr>
              <w:t>Развертки кубика</w:t>
            </w:r>
          </w:p>
          <w:p w:rsidR="000A3015" w:rsidRPr="000A3015" w:rsidRDefault="000A3015" w:rsidP="000A3015">
            <w:pPr>
              <w:tabs>
                <w:tab w:val="left" w:pos="345"/>
              </w:tabs>
              <w:spacing w:after="0" w:line="345" w:lineRule="atLeast"/>
              <w:jc w:val="both"/>
              <w:rPr>
                <w:rFonts w:ascii="Arial" w:eastAsia="Times New Roman" w:hAnsi="Arial" w:cs="Arial"/>
                <w:sz w:val="24"/>
                <w:szCs w:val="24"/>
                <w:lang w:eastAsia="ru-RU"/>
              </w:rPr>
            </w:pPr>
            <w:hyperlink r:id="rId8" w:tgtFrame="_blank" w:history="1">
              <w:r w:rsidRPr="000A3015">
                <w:rPr>
                  <w:rFonts w:ascii="Arial" w:eastAsia="Times New Roman" w:hAnsi="Arial" w:cs="Arial"/>
                  <w:color w:val="005FCB"/>
                  <w:sz w:val="24"/>
                  <w:szCs w:val="24"/>
                  <w:u w:val="single"/>
                  <w:lang w:eastAsia="ru-RU"/>
                </w:rPr>
                <w:t>Скачать готовые развертки на печати на принтере (формат А4) &gt;&gt;&gt;</w:t>
              </w:r>
            </w:hyperlink>
          </w:p>
          <w:p w:rsidR="000A3015" w:rsidRPr="000A3015" w:rsidRDefault="000A3015" w:rsidP="000A3015">
            <w:pPr>
              <w:tabs>
                <w:tab w:val="left" w:pos="345"/>
              </w:tabs>
              <w:spacing w:after="0" w:line="345" w:lineRule="atLeast"/>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267200" cy="3018074"/>
                  <wp:effectExtent l="19050" t="0" r="0" b="0"/>
                  <wp:docPr id="7" name="Рисунок 7" descr="http://pedsovet.su/_pu/60/8068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sovet.su/_pu/60/80682302.jpg"/>
                          <pic:cNvPicPr>
                            <a:picLocks noChangeAspect="1" noChangeArrowheads="1"/>
                          </pic:cNvPicPr>
                        </pic:nvPicPr>
                        <pic:blipFill>
                          <a:blip r:embed="rId9"/>
                          <a:srcRect/>
                          <a:stretch>
                            <a:fillRect/>
                          </a:stretch>
                        </pic:blipFill>
                        <pic:spPr bwMode="auto">
                          <a:xfrm>
                            <a:off x="0" y="0"/>
                            <a:ext cx="4267200" cy="3018074"/>
                          </a:xfrm>
                          <a:prstGeom prst="rect">
                            <a:avLst/>
                          </a:prstGeom>
                          <a:noFill/>
                          <a:ln w="9525">
                            <a:noFill/>
                            <a:miter lim="800000"/>
                            <a:headEnd/>
                            <a:tailEnd/>
                          </a:ln>
                        </pic:spPr>
                      </pic:pic>
                    </a:graphicData>
                  </a:graphic>
                </wp:inline>
              </w:drawing>
            </w:r>
          </w:p>
          <w:p w:rsidR="000A3015" w:rsidRPr="000A3015" w:rsidRDefault="000A3015" w:rsidP="000A3015">
            <w:pPr>
              <w:tabs>
                <w:tab w:val="left" w:pos="345"/>
              </w:tabs>
              <w:spacing w:after="0" w:line="345" w:lineRule="atLeast"/>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667250" cy="3301019"/>
                  <wp:effectExtent l="19050" t="0" r="0" b="0"/>
                  <wp:docPr id="8" name="Рисунок 8" descr="http://pedsovet.su/_pu/60/76599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sovet.su/_pu/60/76599334.jpg"/>
                          <pic:cNvPicPr>
                            <a:picLocks noChangeAspect="1" noChangeArrowheads="1"/>
                          </pic:cNvPicPr>
                        </pic:nvPicPr>
                        <pic:blipFill>
                          <a:blip r:embed="rId10"/>
                          <a:srcRect/>
                          <a:stretch>
                            <a:fillRect/>
                          </a:stretch>
                        </pic:blipFill>
                        <pic:spPr bwMode="auto">
                          <a:xfrm>
                            <a:off x="0" y="0"/>
                            <a:ext cx="4667250" cy="3301019"/>
                          </a:xfrm>
                          <a:prstGeom prst="rect">
                            <a:avLst/>
                          </a:prstGeom>
                          <a:noFill/>
                          <a:ln w="9525">
                            <a:noFill/>
                            <a:miter lim="800000"/>
                            <a:headEnd/>
                            <a:tailEnd/>
                          </a:ln>
                        </pic:spPr>
                      </pic:pic>
                    </a:graphicData>
                  </a:graphic>
                </wp:inline>
              </w:drawing>
            </w:r>
          </w:p>
        </w:tc>
      </w:tr>
    </w:tbl>
    <w:p w:rsidR="000025EE" w:rsidRDefault="000025EE"/>
    <w:sectPr w:rsidR="000025EE" w:rsidSect="00002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AFD"/>
    <w:multiLevelType w:val="multilevel"/>
    <w:tmpl w:val="713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B1B07"/>
    <w:multiLevelType w:val="multilevel"/>
    <w:tmpl w:val="3D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C6585"/>
    <w:multiLevelType w:val="multilevel"/>
    <w:tmpl w:val="D82E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229AB"/>
    <w:multiLevelType w:val="multilevel"/>
    <w:tmpl w:val="ABA4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D5B1B"/>
    <w:multiLevelType w:val="multilevel"/>
    <w:tmpl w:val="B15E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41A5D"/>
    <w:multiLevelType w:val="multilevel"/>
    <w:tmpl w:val="0CEC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6E4E85"/>
    <w:multiLevelType w:val="multilevel"/>
    <w:tmpl w:val="F0B6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036CB"/>
    <w:multiLevelType w:val="multilevel"/>
    <w:tmpl w:val="B174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D1D36"/>
    <w:multiLevelType w:val="multilevel"/>
    <w:tmpl w:val="A852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F532F3"/>
    <w:multiLevelType w:val="multilevel"/>
    <w:tmpl w:val="96A6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A44AC"/>
    <w:multiLevelType w:val="multilevel"/>
    <w:tmpl w:val="6B78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0"/>
  </w:num>
  <w:num w:numId="4">
    <w:abstractNumId w:val="0"/>
  </w:num>
  <w:num w:numId="5">
    <w:abstractNumId w:val="6"/>
  </w:num>
  <w:num w:numId="6">
    <w:abstractNumId w:val="8"/>
  </w:num>
  <w:num w:numId="7">
    <w:abstractNumId w:val="5"/>
  </w:num>
  <w:num w:numId="8">
    <w:abstractNumId w:val="4"/>
  </w:num>
  <w:num w:numId="9">
    <w:abstractNumId w:val="9"/>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3015"/>
    <w:rsid w:val="000025EE"/>
    <w:rsid w:val="000A3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5EE"/>
  </w:style>
  <w:style w:type="paragraph" w:styleId="1">
    <w:name w:val="heading 1"/>
    <w:basedOn w:val="a"/>
    <w:link w:val="10"/>
    <w:uiPriority w:val="9"/>
    <w:qFormat/>
    <w:rsid w:val="000A3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30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0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3015"/>
    <w:rPr>
      <w:rFonts w:ascii="Times New Roman" w:eastAsia="Times New Roman" w:hAnsi="Times New Roman" w:cs="Times New Roman"/>
      <w:b/>
      <w:bCs/>
      <w:sz w:val="36"/>
      <w:szCs w:val="36"/>
      <w:lang w:eastAsia="ru-RU"/>
    </w:rPr>
  </w:style>
  <w:style w:type="character" w:customStyle="1" w:styleId="b-share-btnwrap">
    <w:name w:val="b-share-btn__wrap"/>
    <w:basedOn w:val="a0"/>
    <w:rsid w:val="000A3015"/>
  </w:style>
  <w:style w:type="character" w:styleId="a3">
    <w:name w:val="Hyperlink"/>
    <w:basedOn w:val="a0"/>
    <w:uiPriority w:val="99"/>
    <w:semiHidden/>
    <w:unhideWhenUsed/>
    <w:rsid w:val="000A3015"/>
    <w:rPr>
      <w:color w:val="0000FF"/>
      <w:u w:val="single"/>
    </w:rPr>
  </w:style>
  <w:style w:type="character" w:customStyle="1" w:styleId="b-share-counter">
    <w:name w:val="b-share-counter"/>
    <w:basedOn w:val="a0"/>
    <w:rsid w:val="000A3015"/>
  </w:style>
  <w:style w:type="paragraph" w:styleId="a4">
    <w:name w:val="Normal (Web)"/>
    <w:basedOn w:val="a"/>
    <w:uiPriority w:val="99"/>
    <w:unhideWhenUsed/>
    <w:rsid w:val="000A3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3015"/>
  </w:style>
  <w:style w:type="character" w:styleId="a5">
    <w:name w:val="Strong"/>
    <w:basedOn w:val="a0"/>
    <w:uiPriority w:val="22"/>
    <w:qFormat/>
    <w:rsid w:val="000A3015"/>
    <w:rPr>
      <w:b/>
      <w:bCs/>
    </w:rPr>
  </w:style>
  <w:style w:type="character" w:styleId="a6">
    <w:name w:val="Emphasis"/>
    <w:basedOn w:val="a0"/>
    <w:uiPriority w:val="20"/>
    <w:qFormat/>
    <w:rsid w:val="000A3015"/>
    <w:rPr>
      <w:i/>
      <w:iCs/>
    </w:rPr>
  </w:style>
  <w:style w:type="paragraph" w:styleId="a7">
    <w:name w:val="Balloon Text"/>
    <w:basedOn w:val="a"/>
    <w:link w:val="a8"/>
    <w:uiPriority w:val="99"/>
    <w:semiHidden/>
    <w:unhideWhenUsed/>
    <w:rsid w:val="000A30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015"/>
    <w:rPr>
      <w:rFonts w:ascii="Tahoma" w:hAnsi="Tahoma" w:cs="Tahoma"/>
      <w:sz w:val="16"/>
      <w:szCs w:val="16"/>
    </w:rPr>
  </w:style>
  <w:style w:type="paragraph" w:styleId="a9">
    <w:name w:val="No Spacing"/>
    <w:uiPriority w:val="1"/>
    <w:qFormat/>
    <w:rsid w:val="000A3015"/>
    <w:pPr>
      <w:spacing w:after="0" w:line="240" w:lineRule="auto"/>
    </w:pPr>
  </w:style>
</w:styles>
</file>

<file path=word/webSettings.xml><?xml version="1.0" encoding="utf-8"?>
<w:webSettings xmlns:r="http://schemas.openxmlformats.org/officeDocument/2006/relationships" xmlns:w="http://schemas.openxmlformats.org/wordprocessingml/2006/main">
  <w:divs>
    <w:div w:id="803934676">
      <w:bodyDiv w:val="1"/>
      <w:marLeft w:val="0"/>
      <w:marRight w:val="0"/>
      <w:marTop w:val="0"/>
      <w:marBottom w:val="0"/>
      <w:divBdr>
        <w:top w:val="none" w:sz="0" w:space="0" w:color="auto"/>
        <w:left w:val="none" w:sz="0" w:space="0" w:color="auto"/>
        <w:bottom w:val="none" w:sz="0" w:space="0" w:color="auto"/>
        <w:right w:val="none" w:sz="0" w:space="0" w:color="auto"/>
      </w:divBdr>
      <w:divsChild>
        <w:div w:id="1102871299">
          <w:marLeft w:val="0"/>
          <w:marRight w:val="0"/>
          <w:marTop w:val="0"/>
          <w:marBottom w:val="345"/>
          <w:divBdr>
            <w:top w:val="none" w:sz="0" w:space="0" w:color="auto"/>
            <w:left w:val="none" w:sz="0" w:space="0" w:color="auto"/>
            <w:bottom w:val="none" w:sz="0" w:space="0" w:color="auto"/>
            <w:right w:val="none" w:sz="0" w:space="0" w:color="auto"/>
          </w:divBdr>
          <w:divsChild>
            <w:div w:id="1318529842">
              <w:marLeft w:val="0"/>
              <w:marRight w:val="0"/>
              <w:marTop w:val="0"/>
              <w:marBottom w:val="0"/>
              <w:divBdr>
                <w:top w:val="none" w:sz="0" w:space="0" w:color="auto"/>
                <w:left w:val="none" w:sz="0" w:space="0" w:color="auto"/>
                <w:bottom w:val="none" w:sz="0" w:space="0" w:color="auto"/>
                <w:right w:val="none" w:sz="0" w:space="0" w:color="auto"/>
              </w:divBdr>
            </w:div>
          </w:divsChild>
        </w:div>
        <w:div w:id="1326663382">
          <w:marLeft w:val="0"/>
          <w:marRight w:val="450"/>
          <w:marTop w:val="0"/>
          <w:marBottom w:val="0"/>
          <w:divBdr>
            <w:top w:val="none" w:sz="0" w:space="0" w:color="auto"/>
            <w:left w:val="none" w:sz="0" w:space="0" w:color="auto"/>
            <w:bottom w:val="none" w:sz="0" w:space="0" w:color="auto"/>
            <w:right w:val="none" w:sz="0" w:space="0" w:color="auto"/>
          </w:divBdr>
        </w:div>
        <w:div w:id="633369522">
          <w:marLeft w:val="0"/>
          <w:marRight w:val="0"/>
          <w:marTop w:val="0"/>
          <w:marBottom w:val="0"/>
          <w:divBdr>
            <w:top w:val="none" w:sz="0" w:space="0" w:color="auto"/>
            <w:left w:val="none" w:sz="0" w:space="0" w:color="auto"/>
            <w:bottom w:val="none" w:sz="0" w:space="0" w:color="auto"/>
            <w:right w:val="none" w:sz="0" w:space="0" w:color="auto"/>
          </w:divBdr>
          <w:divsChild>
            <w:div w:id="742486314">
              <w:marLeft w:val="0"/>
              <w:marRight w:val="450"/>
              <w:marTop w:val="0"/>
              <w:marBottom w:val="0"/>
              <w:divBdr>
                <w:top w:val="none" w:sz="0" w:space="0" w:color="auto"/>
                <w:left w:val="none" w:sz="0" w:space="0" w:color="auto"/>
                <w:bottom w:val="none" w:sz="0" w:space="0" w:color="auto"/>
                <w:right w:val="none" w:sz="0" w:space="0" w:color="auto"/>
              </w:divBdr>
              <w:divsChild>
                <w:div w:id="785854364">
                  <w:marLeft w:val="0"/>
                  <w:marRight w:val="0"/>
                  <w:marTop w:val="0"/>
                  <w:marBottom w:val="0"/>
                  <w:divBdr>
                    <w:top w:val="none" w:sz="0" w:space="0" w:color="auto"/>
                    <w:left w:val="none" w:sz="0" w:space="0" w:color="auto"/>
                    <w:bottom w:val="none" w:sz="0" w:space="0" w:color="auto"/>
                    <w:right w:val="none" w:sz="0" w:space="0" w:color="auto"/>
                  </w:divBdr>
                </w:div>
                <w:div w:id="42947771">
                  <w:marLeft w:val="0"/>
                  <w:marRight w:val="0"/>
                  <w:marTop w:val="0"/>
                  <w:marBottom w:val="0"/>
                  <w:divBdr>
                    <w:top w:val="none" w:sz="0" w:space="0" w:color="auto"/>
                    <w:left w:val="none" w:sz="0" w:space="0" w:color="auto"/>
                    <w:bottom w:val="none" w:sz="0" w:space="0" w:color="auto"/>
                    <w:right w:val="none" w:sz="0" w:space="0" w:color="auto"/>
                  </w:divBdr>
                </w:div>
              </w:divsChild>
            </w:div>
            <w:div w:id="5433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0-0-0-47989-20" TargetMode="External"/><Relationship Id="rId3" Type="http://schemas.openxmlformats.org/officeDocument/2006/relationships/settings" Target="settings.xml"/><Relationship Id="rId7" Type="http://schemas.openxmlformats.org/officeDocument/2006/relationships/hyperlink" Target="http://pedsovet.su/load/0-0-0-47989-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yandex.net/go.xml?service=facebook&amp;url=http%3A%2F%2Fpedsovet.su%2Fmetodika%2Fpriemy%2F6001_kubik_bluma_na_uroke&amp;title=%22%D0%9A%D1%83%D0%B1%D0%B8%D0%BA%20%D0%91%D0%BB%D1%83%D0%BC%D0%B0%22%20%E2%80%94%20%D0%BF%D1%80%D0%B8%D0%B5%D0%BC%20%D1%82%D0%B5%D1%85%D0%BD%D0%BE%D0%BB%D0%BE%D0%B3%D0%B8%D0%B8%20%D0%BA%D1%80%D0%B8%D1%82%D0%B8%D1%87%D0%B5%D1%81%D0%BA%D0%BE%D0%B3%D0%BE%20%D0%BC%D1%8B%D1%88%D0%BB%D0%B5%D0%BD%D0%B8%D1%8F.%20%D0%A7%D1%82%D0%BE%20%D1%8D%D1%82%D0%BE%20%D1%82%D0%B0%D0%BA%D0%BE%D0%B5%20%D0%B8%20%D0%BA%D0%B0%D0%BA%20%D0%B5%D0%B3%D0%BE%20%D0%B8%D1%81%D0%BF%D0%BE%D0%BB%D1%8C%D0%B7%D0%BE%D0%B2%D0%B0%D1%82%D1%8C%3F%20-%20%D0%9A%D1%80%D0%B8%D1%82%D0%B8%D1%87%D0%B5%D1%81%D0%BA%D0%BE%D0%B5%20%D0%BC%D1%8B%D1%88%D0%BB%D0%B5%D0%BD%D0%B8%D0%B5%20-%20%D0%9F%D1%80%D0%B5%D0%BF%D0%BE%D0%B4%D0%B0%D0%B2%D0%B0%D0%BD%D0%B8%D0%B5%20-%20%D0%9E%D0%B1%D1%80%D0%B0%D0%B7%D0%BE%D0%B2%D0%B0%D0%BD%D0%B8%D0%B5%2C%20%D0%B2%D0%BE%D1%81%D0%BF%D0%B8%D1%82%D0%B0%D0%BD%D0%B8%D0%B5%20%D0%B8%20%D0%BE%D0%B1%D1%83%D1%87%D0%B5%D0%BD%D0%B8%D0%B5%20-%20%D0%A1%D0%BE%D0%BE%D0%B1%D1%89%D0%B5%D1%81%D1%82%D0%B2%D0%BE%20%D0%B2%D0%B7%D0%B0%D0%B8%D0%BC%D0%BE%D0%BF%D0%BE%D0%BC%D0%BE%D1%89%D0%B8%20%D1%83%D1%87%D0%B8%D1%82%D0%B5%D0%BB%D0%B5%D0%B9%20%D0%9F%D0%B5%D0%B4%D1%81%D0%BE%D0%B2%D0%B5%D1%82.su" TargetMode="External"/><Relationship Id="rId11" Type="http://schemas.openxmlformats.org/officeDocument/2006/relationships/fontTable" Target="fontTable.xml"/><Relationship Id="rId5" Type="http://schemas.openxmlformats.org/officeDocument/2006/relationships/hyperlink" Target="https://share.yandex.net/go.xml?service=vkontakte&amp;url=http%3A%2F%2Fpedsovet.su%2Fmetodika%2Fpriemy%2F6001_kubik_bluma_na_uroke&amp;title=%22%D0%9A%D1%83%D0%B1%D0%B8%D0%BA%20%D0%91%D0%BB%D1%83%D0%BC%D0%B0%22%20%E2%80%94%20%D0%BF%D1%80%D0%B8%D0%B5%D0%BC%20%D1%82%D0%B5%D1%85%D0%BD%D0%BE%D0%BB%D0%BE%D0%B3%D0%B8%D0%B8%20%D0%BA%D1%80%D0%B8%D1%82%D0%B8%D1%87%D0%B5%D1%81%D0%BA%D0%BE%D0%B3%D0%BE%20%D0%BC%D1%8B%D1%88%D0%BB%D0%B5%D0%BD%D0%B8%D1%8F.%20%D0%A7%D1%82%D0%BE%20%D1%8D%D1%82%D0%BE%20%D1%82%D0%B0%D0%BA%D0%BE%D0%B5%20%D0%B8%20%D0%BA%D0%B0%D0%BA%20%D0%B5%D0%B3%D0%BE%20%D0%B8%D1%81%D0%BF%D0%BE%D0%BB%D1%8C%D0%B7%D0%BE%D0%B2%D0%B0%D1%82%D1%8C%3F%20-%20%D0%9A%D1%80%D0%B8%D1%82%D0%B8%D1%87%D0%B5%D1%81%D0%BA%D0%BE%D0%B5%20%D0%BC%D1%8B%D1%88%D0%BB%D0%B5%D0%BD%D0%B8%D0%B5%20-%20%D0%9F%D1%80%D0%B5%D0%BF%D0%BE%D0%B4%D0%B0%D0%B2%D0%B0%D0%BD%D0%B8%D0%B5%20-%20%D0%9E%D0%B1%D1%80%D0%B0%D0%B7%D0%BE%D0%B2%D0%B0%D0%BD%D0%B8%D0%B5%2C%20%D0%B2%D0%BE%D1%81%D0%BF%D0%B8%D1%82%D0%B0%D0%BD%D0%B8%D0%B5%20%D0%B8%20%D0%BE%D0%B1%D1%83%D1%87%D0%B5%D0%BD%D0%B8%D0%B5%20-%20%D0%A1%D0%BE%D0%BE%D0%B1%D1%89%D0%B5%D1%81%D1%82%D0%B2%D0%BE%20%D0%B2%D0%B7%D0%B0%D0%B8%D0%BC%D0%BE%D0%BF%D0%BE%D0%BC%D0%BE%D1%89%D0%B8%20%D1%83%D1%87%D0%B8%D1%82%D0%B5%D0%BB%D0%B5%D0%B9%20%D0%9F%D0%B5%D0%B4%D1%81%D0%BE%D0%B2%D0%B5%D1%82.s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1189</Words>
  <Characters>6782</Characters>
  <Application>Microsoft Office Word</Application>
  <DocSecurity>0</DocSecurity>
  <Lines>56</Lines>
  <Paragraphs>15</Paragraphs>
  <ScaleCrop>false</ScaleCrop>
  <Company>Reanimator Extreme Edition</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2016-02-23T02:26:00Z</dcterms:created>
  <dcterms:modified xsi:type="dcterms:W3CDTF">2016-02-23T02:29:00Z</dcterms:modified>
</cp:coreProperties>
</file>