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51" w:rsidRPr="00C0337A" w:rsidRDefault="007F4F51" w:rsidP="007F4F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0337A">
        <w:rPr>
          <w:rFonts w:ascii="Cambria" w:hAnsi="Cambria"/>
          <w:b/>
          <w:sz w:val="24"/>
          <w:szCs w:val="24"/>
        </w:rPr>
        <w:t>Муниципальное бюджетное дошкол</w:t>
      </w:r>
      <w:r w:rsidRPr="00C0337A">
        <w:rPr>
          <w:rFonts w:ascii="Cambria" w:hAnsi="Cambria"/>
          <w:b/>
          <w:sz w:val="24"/>
          <w:szCs w:val="24"/>
        </w:rPr>
        <w:t>ь</w:t>
      </w:r>
      <w:r w:rsidRPr="00C0337A">
        <w:rPr>
          <w:rFonts w:ascii="Cambria" w:hAnsi="Cambria"/>
          <w:b/>
          <w:sz w:val="24"/>
          <w:szCs w:val="24"/>
        </w:rPr>
        <w:t>ное образовательное учреждение</w:t>
      </w:r>
    </w:p>
    <w:p w:rsidR="003330FE" w:rsidRPr="00C0337A" w:rsidRDefault="007F4F51" w:rsidP="007F4F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0337A">
        <w:rPr>
          <w:rFonts w:ascii="Cambria" w:hAnsi="Cambria"/>
          <w:b/>
          <w:sz w:val="24"/>
          <w:szCs w:val="24"/>
        </w:rPr>
        <w:t>детский сад №8 «Рябинка»</w:t>
      </w:r>
    </w:p>
    <w:p w:rsidR="00FE4071" w:rsidRDefault="00FE4071" w:rsidP="00FE4071">
      <w:pPr>
        <w:spacing w:after="0"/>
        <w:rPr>
          <w:rFonts w:ascii="Cambria" w:hAnsi="Cambria"/>
          <w:sz w:val="24"/>
          <w:szCs w:val="24"/>
        </w:rPr>
      </w:pPr>
    </w:p>
    <w:p w:rsidR="00FE4071" w:rsidRDefault="00FE4071" w:rsidP="00C033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23870" cy="2270125"/>
            <wp:effectExtent l="114300" t="76200" r="100330" b="73025"/>
            <wp:docPr id="3" name="Рисунок 2" descr="3-770x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770x5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70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337A" w:rsidRDefault="00C0337A" w:rsidP="00C033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F51" w:rsidRDefault="00C0337A" w:rsidP="00C033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72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   ЦВЕТОТЕРАПИЯ -  &#10;    ИНТЕРЬЕР &#10;ДЕТСКОЙ КОМНАТЫ"/>
          </v:shape>
        </w:pict>
      </w:r>
    </w:p>
    <w:p w:rsidR="00C0337A" w:rsidRDefault="00C0337A" w:rsidP="00C0337A">
      <w:pPr>
        <w:spacing w:before="100" w:beforeAutospacing="1" w:after="100" w:afterAutospacing="1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C0337A" w:rsidRPr="00C0337A" w:rsidRDefault="00C0337A" w:rsidP="00C0337A">
      <w:pPr>
        <w:spacing w:before="100" w:beforeAutospacing="1" w:after="100" w:afterAutospacing="1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C0337A">
        <w:rPr>
          <w:rFonts w:ascii="Cambria" w:eastAsia="Times New Roman" w:hAnsi="Cambria" w:cs="Times New Roman"/>
          <w:b/>
          <w:sz w:val="28"/>
          <w:szCs w:val="28"/>
          <w:lang w:eastAsia="ru-RU"/>
        </w:rPr>
        <w:t>«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Умело подобранная гамма цв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е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тов способна благотворнее во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з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действ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о</w:t>
      </w:r>
      <w:r w:rsidRPr="00C0337A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вать на нервную систему, чем иные микстуры</w:t>
      </w:r>
      <w:r w:rsidRPr="00C0337A">
        <w:rPr>
          <w:rFonts w:ascii="Cambria" w:eastAsia="Times New Roman" w:hAnsi="Cambria" w:cs="Times New Roman"/>
          <w:b/>
          <w:sz w:val="28"/>
          <w:szCs w:val="28"/>
          <w:lang w:eastAsia="ru-RU"/>
        </w:rPr>
        <w:t>».</w:t>
      </w:r>
    </w:p>
    <w:p w:rsidR="00C0337A" w:rsidRPr="00C0337A" w:rsidRDefault="00C0337A" w:rsidP="00C0337A">
      <w:pPr>
        <w:spacing w:after="0"/>
        <w:jc w:val="right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C0337A">
        <w:rPr>
          <w:rFonts w:ascii="Cambria" w:eastAsia="Times New Roman" w:hAnsi="Cambria" w:cs="Times New Roman"/>
          <w:sz w:val="28"/>
          <w:szCs w:val="28"/>
          <w:lang w:eastAsia="ru-RU"/>
        </w:rPr>
        <w:t>В.М. Бехтерев</w:t>
      </w:r>
    </w:p>
    <w:p w:rsidR="00C0337A" w:rsidRDefault="00C0337A" w:rsidP="00FE40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C10" w:rsidRDefault="00A61C10" w:rsidP="00A61C10">
      <w:pPr>
        <w:spacing w:after="0"/>
        <w:ind w:firstLine="284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lastRenderedPageBreak/>
        <w:pict>
          <v:shape id="_x0000_i1050" type="#_x0000_t136" style="width:110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ЦВЕТ И ДЕТИ"/>
          </v:shape>
        </w:pict>
      </w:r>
    </w:p>
    <w:p w:rsidR="00BE59FD" w:rsidRPr="00BE59FD" w:rsidRDefault="00BE59FD" w:rsidP="00BE59FD">
      <w:pPr>
        <w:spacing w:after="0"/>
        <w:ind w:firstLine="284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</w:pP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Период дошкольного детства является также периодом интенсивного се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сорного развития ребенка. Изучение данных лит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ратуры и результаты собственных набл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ю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дений позв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ляют сделать вывод о том, что стимуляция интеллектуального и эмоци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нального развития детей дошкольного возраста </w:t>
      </w:r>
      <w:proofErr w:type="spell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цветотерапевтическими</w:t>
      </w:r>
      <w:proofErr w:type="spell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средс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вами оп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равдана и эффекти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на.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 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     </w:t>
      </w:r>
      <w:r w:rsidR="00B86CF0">
        <w:rPr>
          <w:rFonts w:ascii="Cambria" w:eastAsia="Times New Roman" w:hAnsi="Cambria" w:cs="Times New Roman"/>
          <w:sz w:val="24"/>
          <w:szCs w:val="24"/>
          <w:lang w:eastAsia="ru-RU"/>
        </w:rPr>
        <w:t>Приведем несколько примеров влияния цвета на ребенка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</w:p>
    <w:p w:rsidR="00BE59FD" w:rsidRPr="00BE59FD" w:rsidRDefault="00BE59FD" w:rsidP="00BE59F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•    повышает уровень </w:t>
      </w:r>
      <w:proofErr w:type="spell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коммуник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тивности</w:t>
      </w:r>
      <w:proofErr w:type="spell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детей, их эмоциональную отзы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чивость;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  <w:t>•    обогащает сенсорный и эмоциональный опыт детей;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  <w:t>•    знакомит с приемами управления сво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ми чувствами, формирует навыки сам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контроля.</w:t>
      </w:r>
    </w:p>
    <w:p w:rsidR="00BE59FD" w:rsidRPr="00BE59FD" w:rsidRDefault="00B86CF0" w:rsidP="00B86CF0">
      <w:pPr>
        <w:tabs>
          <w:tab w:val="left" w:pos="0"/>
        </w:tabs>
        <w:spacing w:after="0"/>
        <w:ind w:firstLine="284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Взрослым (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 педагогам, и родителям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)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необходимо владеть элементарной и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формацией о </w:t>
      </w:r>
      <w:proofErr w:type="spell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цветотерапии</w:t>
      </w:r>
      <w:proofErr w:type="spell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использ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вать эти знания в образовательном процессе и в жизни. В окружении кра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ного или ярко-оранжевого ребенок первые 30 минут чу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ствует прилив эне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гии. Через 1 – 1,5 часа он уже </w:t>
      </w:r>
      <w:proofErr w:type="spell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гиперэне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гичен</w:t>
      </w:r>
      <w:proofErr w:type="spell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перевозбужден, а через 5 часов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станет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раздражительным и агрессивным. Но стоит сменить эту га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м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му на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proofErr w:type="spell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салатно-голубую</w:t>
      </w:r>
      <w:proofErr w:type="spell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proofErr w:type="gram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proofErr w:type="gram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буквально ч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рез 20 – 30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минут,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маленький 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злюка</w:t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превратится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если не в ангелочка, то в ч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ловека, с которым можно вести перегов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ры и надеят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ь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ся на взаимопонимание.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="00A61C1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Говорят, что дома и стены помогают. Задумываемся ли мы о том, что в завис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мости от окраски стен жилища дети могут 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чу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ствовать себя совершенно по-разному?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Цветопсихология</w:t>
      </w:r>
      <w:proofErr w:type="spellEnd"/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рекомендует в пом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щениях для детей гамму цветов от </w:t>
      </w:r>
      <w:proofErr w:type="gramStart"/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желт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вато-зеленого</w:t>
      </w:r>
      <w:proofErr w:type="gramEnd"/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через желтый до оранжев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го. Синий и зеленый цвета т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же подходят для детских комнат, особенно ориентир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ванных на юг, поскольку эти цвета созд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ют ощущение прохлады.       Выбирая цвет коридоров, рекомендуется использовать тона, не встречающиеся при отделке ко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м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нат, но при этом желательно придерж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ваться общей цветовой га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м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мы.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br/>
        <w:t>     Изучение влияния цветовой окраски мебели и оборудования показало, что р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ботоспособность детей выше при зеленой гамме цветов, чем при других (белая, че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р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ная, коричневая). В детях, даже самых м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леньких, природой заложена определе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ная реакция на тот или иной цвет. На н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строение, поведение и даже состояние здоровья влияет не только цвет окружа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ю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щего пространства, но и цвет одежды, в которой находится ребенок. Присутствие какого-либо цвета в жизни ребенка (н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пример, красного) может бодрить, улу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ч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шать настроение, в то же время его пер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избыток может вызвать состояние пер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возбуждения, повышенной двиг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BE59FD"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тельной активности.</w:t>
      </w:r>
    </w:p>
    <w:p w:rsidR="00BE59FD" w:rsidRPr="00BE59FD" w:rsidRDefault="00BE59FD" w:rsidP="00BE59F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    При подборе мебели, обоев и деталей интерьера детской комнаты </w:t>
      </w:r>
      <w:proofErr w:type="gramStart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следует</w:t>
      </w:r>
      <w:proofErr w:type="gramEnd"/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тывать воздействие цвета на эмоционал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ь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ный фон ребенка. При этом следует уч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тывать, что один и тот же цвет, но испол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ь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зуемый  в разных  локализациях (пол, п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толок или стены) может восприниматься как положительно, так и о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BE59F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рицательно.  </w:t>
      </w:r>
    </w:p>
    <w:p w:rsidR="00C0337A" w:rsidRDefault="00C0337A" w:rsidP="00BE59FD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F9203D" w:rsidRDefault="00F9203D" w:rsidP="00F9203D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pict>
          <v:shape id="_x0000_i1065" type="#_x0000_t136" style="width:194.2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  ЦВЕТА РАССКАЖУТ &#10;О ХАРАКТЕРЕ РЕБЕНКА"/>
          </v:shape>
        </w:pict>
      </w:r>
    </w:p>
    <w:p w:rsidR="00F9203D" w:rsidRDefault="00F9203D" w:rsidP="00F9203D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6A423A" w:rsidRPr="00F9203D" w:rsidRDefault="006A423A" w:rsidP="00F9203D">
      <w:pPr>
        <w:spacing w:after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A423A"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>Красный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используют активные, н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поседливые дети. Они живые, непослу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ш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ные, н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угомонные.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color w:val="FFC000"/>
          <w:sz w:val="24"/>
          <w:szCs w:val="24"/>
          <w:lang w:eastAsia="ru-RU"/>
        </w:rPr>
        <w:t>Оранжевый цвет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 дети–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весельчаки. Они ш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лят, кричат, веселятся без особых на то пр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чин.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color w:val="FFFF00"/>
          <w:sz w:val="24"/>
          <w:szCs w:val="24"/>
          <w:lang w:eastAsia="ru-RU"/>
        </w:rPr>
        <w:t>Желтый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используют дети с хорошо ра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з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витой фантазией. Это дети–мечтатели. Они легко придумываю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себе увлекател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ь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ные развлечения, даже играя в одиночес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ве.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color w:val="00B050"/>
          <w:sz w:val="24"/>
          <w:szCs w:val="24"/>
          <w:lang w:eastAsia="ru-RU"/>
        </w:rPr>
        <w:t>Зеленый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используют дети, которым не хватает материнской заботы. Такие д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ти сп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койны.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6A423A">
        <w:rPr>
          <w:rFonts w:ascii="Cambria" w:eastAsia="Times New Roman" w:hAnsi="Cambria" w:cs="Times New Roman"/>
          <w:color w:val="00B0F0"/>
          <w:sz w:val="24"/>
          <w:szCs w:val="24"/>
          <w:lang w:eastAsia="ru-RU"/>
        </w:rPr>
        <w:t>Голубой</w:t>
      </w:r>
      <w:proofErr w:type="spellEnd"/>
      <w:r w:rsidRPr="006A423A">
        <w:rPr>
          <w:rFonts w:ascii="Cambria" w:eastAsia="Times New Roman" w:hAnsi="Cambria" w:cs="Times New Roman"/>
          <w:color w:val="00B0F0"/>
          <w:sz w:val="24"/>
          <w:szCs w:val="24"/>
          <w:lang w:eastAsia="ru-RU"/>
        </w:rPr>
        <w:t xml:space="preserve">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предпочитают спокойные дети. Они тихие, </w:t>
      </w:r>
      <w:r w:rsidR="00F9203D">
        <w:rPr>
          <w:rFonts w:ascii="Cambria" w:eastAsia="Times New Roman" w:hAnsi="Cambria" w:cs="Times New Roman"/>
          <w:sz w:val="24"/>
          <w:szCs w:val="24"/>
          <w:lang w:eastAsia="ru-RU"/>
        </w:rPr>
        <w:t>покладистые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, уравнов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шенные</w:t>
      </w:r>
      <w:r w:rsidR="00F9203D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color w:val="0070C0"/>
          <w:sz w:val="24"/>
          <w:szCs w:val="24"/>
          <w:lang w:eastAsia="ru-RU"/>
        </w:rPr>
        <w:t>Синий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выбирают спокойные, уравн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вешенные дети. Они все делаю</w:t>
      </w:r>
      <w:r w:rsidR="00F9203D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не тор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пясь и обстоятельно. </w:t>
      </w:r>
    </w:p>
    <w:p w:rsidR="006A423A" w:rsidRP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color w:val="7030A0"/>
          <w:sz w:val="24"/>
          <w:szCs w:val="24"/>
          <w:lang w:eastAsia="ru-RU"/>
        </w:rPr>
        <w:t>Фиолетовый цвет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выбирают «загадочные дети». Они чуткие, нежные, ранимые и очень эмоциональные. </w:t>
      </w:r>
    </w:p>
    <w:p w:rsidR="006A423A" w:rsidRDefault="006A423A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Черный цвет выбираю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дети, подвергши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6A42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ся стрессу. </w:t>
      </w:r>
    </w:p>
    <w:p w:rsidR="00F9203D" w:rsidRDefault="00F9203D" w:rsidP="00F9203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61C10" w:rsidRPr="00F9203D" w:rsidRDefault="00F9203D" w:rsidP="00157392">
      <w:pPr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1446002"/>
            <wp:effectExtent l="19050" t="0" r="9525" b="0"/>
            <wp:docPr id="4" name="Рисунок 3" descr="11-770x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770x4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329" cy="144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23A" w:rsidRPr="006A423A" w:rsidRDefault="006A423A" w:rsidP="00BE59F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23A">
        <w:rPr>
          <w:rFonts w:ascii="Cambria" w:eastAsia="Times New Roman" w:hAnsi="Cambria" w:cs="Times New Roman"/>
          <w:b/>
          <w:sz w:val="24"/>
          <w:szCs w:val="24"/>
          <w:lang w:eastAsia="ru-RU"/>
        </w:rPr>
        <w:lastRenderedPageBreak/>
        <w:pict>
          <v:shape id="_x0000_i1052" type="#_x0000_t136" style="width:230.25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Психологическое действие &#10;цвета в зависимости &#10;от его локализации"/>
          </v:shape>
        </w:pict>
      </w:r>
    </w:p>
    <w:p w:rsidR="00F1606F" w:rsidRDefault="00F1606F" w:rsidP="00BE59FD">
      <w:pPr>
        <w:spacing w:after="0"/>
        <w:rPr>
          <w:rFonts w:ascii="Cambria" w:hAnsi="Cambria"/>
          <w:sz w:val="24"/>
          <w:szCs w:val="24"/>
        </w:rPr>
      </w:pPr>
    </w:p>
    <w:p w:rsidR="00F9203D" w:rsidRDefault="00F9203D" w:rsidP="00BE59FD">
      <w:pPr>
        <w:spacing w:after="0"/>
        <w:rPr>
          <w:rFonts w:ascii="Cambria" w:hAnsi="Cambria"/>
          <w:sz w:val="24"/>
          <w:szCs w:val="24"/>
        </w:rPr>
      </w:pPr>
    </w:p>
    <w:tbl>
      <w:tblPr>
        <w:tblW w:w="4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60"/>
        <w:gridCol w:w="1340"/>
        <w:gridCol w:w="1616"/>
      </w:tblGrid>
      <w:tr w:rsidR="00A61C10" w:rsidRPr="008F11EA" w:rsidTr="00B2395F">
        <w:trPr>
          <w:trHeight w:val="279"/>
          <w:tblCellSpacing w:w="0" w:type="dxa"/>
        </w:trPr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F1606F" w:rsidP="00A61C1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ЛОКАЛИЗАЦИЯ</w:t>
            </w:r>
          </w:p>
        </w:tc>
      </w:tr>
      <w:tr w:rsidR="00157392" w:rsidRPr="008F11EA" w:rsidTr="00B2395F">
        <w:trPr>
          <w:trHeight w:val="141"/>
          <w:tblCellSpacing w:w="0" w:type="dxa"/>
        </w:trPr>
        <w:tc>
          <w:tcPr>
            <w:tcW w:w="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A61C10" w:rsidP="00820F7F">
            <w:pPr>
              <w:spacing w:after="0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ВВЕРХУ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БОК</w:t>
            </w: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</w:t>
            </w: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ВЫЕ ПОВЕР</w:t>
            </w: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Х</w:t>
            </w: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ВНИЗУ</w:t>
            </w:r>
          </w:p>
        </w:tc>
      </w:tr>
      <w:tr w:rsidR="00157392" w:rsidRPr="008F11EA" w:rsidTr="00B2395F">
        <w:trPr>
          <w:cantSplit/>
          <w:trHeight w:val="1614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  <w:t>КРА</w:t>
            </w:r>
            <w:r w:rsidRPr="00F1606F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 w:rsidRPr="00F1606F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возбу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дает, м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бил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зует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возбужд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восприним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ется как 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естестве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ный, м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жет «обж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гать»</w:t>
            </w:r>
          </w:p>
        </w:tc>
      </w:tr>
      <w:tr w:rsidR="00157392" w:rsidRPr="008F11EA" w:rsidTr="00B2395F">
        <w:trPr>
          <w:cantSplit/>
          <w:trHeight w:val="1601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FF33CC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FF33CC"/>
                <w:sz w:val="24"/>
                <w:szCs w:val="24"/>
                <w:lang w:eastAsia="ru-RU"/>
              </w:rPr>
              <w:t>РОЗ</w:t>
            </w:r>
            <w:r w:rsidRPr="00F1606F">
              <w:rPr>
                <w:rFonts w:ascii="Cambria" w:eastAsia="Times New Roman" w:hAnsi="Cambria" w:cs="Times New Roman"/>
                <w:b/>
                <w:color w:val="FF33CC"/>
                <w:sz w:val="24"/>
                <w:szCs w:val="24"/>
                <w:lang w:eastAsia="ru-RU"/>
              </w:rPr>
              <w:t>О</w:t>
            </w:r>
            <w:r w:rsidRPr="00F1606F">
              <w:rPr>
                <w:rFonts w:ascii="Cambria" w:eastAsia="Times New Roman" w:hAnsi="Cambria" w:cs="Times New Roman"/>
                <w:b/>
                <w:color w:val="FF33CC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ощущ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ние ле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кости, счастья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чувство нежн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сти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часто асс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циируется с обонятел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ь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ными ощ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щениями</w:t>
            </w:r>
          </w:p>
        </w:tc>
      </w:tr>
      <w:tr w:rsidR="00157392" w:rsidRPr="008F11EA" w:rsidTr="00B2395F">
        <w:trPr>
          <w:cantSplit/>
          <w:trHeight w:val="1113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ind w:left="113" w:right="113"/>
              <w:rPr>
                <w:rFonts w:ascii="Cambria" w:eastAsia="Times New Roman" w:hAnsi="Cambria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FFC000"/>
                <w:sz w:val="24"/>
                <w:szCs w:val="24"/>
                <w:lang w:eastAsia="ru-RU"/>
              </w:rPr>
              <w:t>ОРА</w:t>
            </w:r>
            <w:r w:rsidRPr="00F1606F">
              <w:rPr>
                <w:rFonts w:ascii="Cambria" w:eastAsia="Times New Roman" w:hAnsi="Cambria" w:cs="Times New Roman"/>
                <w:b/>
                <w:color w:val="FFC000"/>
                <w:sz w:val="24"/>
                <w:szCs w:val="24"/>
                <w:lang w:eastAsia="ru-RU"/>
              </w:rPr>
              <w:t>Н</w:t>
            </w:r>
            <w:r w:rsidRPr="00F1606F">
              <w:rPr>
                <w:rFonts w:ascii="Cambria" w:eastAsia="Times New Roman" w:hAnsi="Cambria" w:cs="Times New Roman"/>
                <w:b/>
                <w:color w:val="FFC000"/>
                <w:sz w:val="24"/>
                <w:szCs w:val="24"/>
                <w:lang w:eastAsia="ru-RU"/>
              </w:rPr>
              <w:t>ЖЕВЫЙ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спосо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б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ствует конце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ции вним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ощущ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ние тепла, сп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собс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вует релакс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эффект «прина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лежн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сти» и тепла, ин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гда воспр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нимается как неестес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венный</w:t>
            </w:r>
          </w:p>
        </w:tc>
      </w:tr>
      <w:tr w:rsidR="006A423A" w:rsidRPr="006A423A" w:rsidTr="00B2395F">
        <w:trPr>
          <w:cantSplit/>
          <w:trHeight w:val="1113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F1606F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FFFF00"/>
                <w:sz w:val="24"/>
                <w:szCs w:val="24"/>
                <w:lang w:eastAsia="ru-RU"/>
              </w:rPr>
              <w:lastRenderedPageBreak/>
              <w:t>ЖЕ</w:t>
            </w:r>
            <w:r w:rsidRPr="00F1606F">
              <w:rPr>
                <w:rFonts w:ascii="Cambria" w:eastAsia="Times New Roman" w:hAnsi="Cambria" w:cs="Times New Roman"/>
                <w:b/>
                <w:color w:val="FFFF00"/>
                <w:sz w:val="24"/>
                <w:szCs w:val="24"/>
                <w:lang w:eastAsia="ru-RU"/>
              </w:rPr>
              <w:t>Л</w:t>
            </w:r>
            <w:r w:rsidRPr="00F1606F">
              <w:rPr>
                <w:rFonts w:ascii="Cambria" w:eastAsia="Times New Roman" w:hAnsi="Cambria" w:cs="Times New Roman"/>
                <w:b/>
                <w:color w:val="FFFF00"/>
                <w:sz w:val="24"/>
                <w:szCs w:val="24"/>
                <w:lang w:eastAsia="ru-RU"/>
              </w:rPr>
              <w:t>ТЫЙ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06F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вызыв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 пр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ятные ощущ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ния ра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з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рядки, отвлеч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ния, сп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б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ность релакс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возбужд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ет, м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жет в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ы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звать неприя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ные ощ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щения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эффект «приподн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я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тости», ин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гда «пар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ния»</w:t>
            </w:r>
          </w:p>
        </w:tc>
      </w:tr>
      <w:tr w:rsidR="006A423A" w:rsidRPr="006A423A" w:rsidTr="00B2395F">
        <w:trPr>
          <w:cantSplit/>
          <w:trHeight w:val="1113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6A423A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00B050"/>
                <w:sz w:val="24"/>
                <w:szCs w:val="24"/>
                <w:lang w:eastAsia="ru-RU"/>
              </w:rPr>
              <w:t>ЗЕЛ</w:t>
            </w:r>
            <w:r w:rsidRPr="00F1606F">
              <w:rPr>
                <w:rFonts w:ascii="Cambria" w:eastAsia="Times New Roman" w:hAnsi="Cambria" w:cs="Times New Roman"/>
                <w:b/>
                <w:color w:val="00B050"/>
                <w:sz w:val="24"/>
                <w:szCs w:val="24"/>
                <w:lang w:eastAsia="ru-RU"/>
              </w:rPr>
              <w:t>Е</w:t>
            </w:r>
            <w:r w:rsidRPr="00F1606F">
              <w:rPr>
                <w:rFonts w:ascii="Cambria" w:eastAsia="Times New Roman" w:hAnsi="Cambria" w:cs="Times New Roman"/>
                <w:b/>
                <w:color w:val="00B05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9203D">
            <w:pPr>
              <w:spacing w:after="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воспр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нимае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ся как нее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тестве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ный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успока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и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вает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успокаив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ет, «охла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дает», может ок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зывать э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ф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фект сн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творного действия</w:t>
            </w:r>
          </w:p>
        </w:tc>
      </w:tr>
      <w:tr w:rsidR="006A423A" w:rsidRPr="006A423A" w:rsidTr="00B2395F">
        <w:trPr>
          <w:cantSplit/>
          <w:trHeight w:val="1113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6A423A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00B0F0"/>
                <w:sz w:val="24"/>
                <w:szCs w:val="24"/>
                <w:lang w:eastAsia="ru-RU"/>
              </w:rPr>
              <w:t>ГОЛ</w:t>
            </w:r>
            <w:r w:rsidRPr="00F1606F">
              <w:rPr>
                <w:rFonts w:ascii="Cambria" w:eastAsia="Times New Roman" w:hAnsi="Cambria" w:cs="Times New Roman"/>
                <w:b/>
                <w:color w:val="00B0F0"/>
                <w:sz w:val="24"/>
                <w:szCs w:val="24"/>
                <w:lang w:eastAsia="ru-RU"/>
              </w:rPr>
              <w:t>У</w:t>
            </w:r>
            <w:r w:rsidRPr="00F1606F">
              <w:rPr>
                <w:rFonts w:ascii="Cambria" w:eastAsia="Times New Roman" w:hAnsi="Cambria" w:cs="Times New Roman"/>
                <w:b/>
                <w:color w:val="00B0F0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ощущ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ние ле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кости, споко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й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ствия, спосо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б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ствует релакс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«охлажд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ет», выз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ы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вает отч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«охлажд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ет», более выр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жен, чем з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леный</w:t>
            </w:r>
          </w:p>
        </w:tc>
      </w:tr>
      <w:tr w:rsidR="006A423A" w:rsidRPr="006A423A" w:rsidTr="00B2395F">
        <w:trPr>
          <w:cantSplit/>
          <w:trHeight w:val="1113"/>
          <w:tblCellSpacing w:w="0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61C10" w:rsidRPr="00F1606F" w:rsidRDefault="00F1606F" w:rsidP="006A423A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1606F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  <w:lang w:eastAsia="ru-RU"/>
              </w:rPr>
              <w:t>С</w:t>
            </w:r>
            <w:r w:rsidRPr="00F1606F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  <w:lang w:eastAsia="ru-RU"/>
              </w:rPr>
              <w:t>И</w:t>
            </w:r>
            <w:r w:rsidRPr="00F1606F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1606F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вызыв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а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ет тр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во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ж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ность, бесп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койство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9203D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отчужд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ние в группе, отнош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е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ниях с психол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гом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C10" w:rsidRPr="006A423A" w:rsidRDefault="00A61C10" w:rsidP="00F9203D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тревога, «х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о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лод», ощ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щение без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д</w:t>
            </w:r>
            <w:r w:rsidRPr="006A423A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ны</w:t>
            </w:r>
          </w:p>
        </w:tc>
      </w:tr>
    </w:tbl>
    <w:p w:rsidR="00157392" w:rsidRPr="00BE59FD" w:rsidRDefault="00157392" w:rsidP="00B2395F">
      <w:pPr>
        <w:rPr>
          <w:rFonts w:ascii="Cambria" w:hAnsi="Cambria"/>
          <w:sz w:val="24"/>
          <w:szCs w:val="24"/>
        </w:rPr>
      </w:pPr>
    </w:p>
    <w:sectPr w:rsidR="00157392" w:rsidRPr="00BE59FD" w:rsidSect="007F4F5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F4F51"/>
    <w:rsid w:val="00157392"/>
    <w:rsid w:val="003330FE"/>
    <w:rsid w:val="006A423A"/>
    <w:rsid w:val="007F4F51"/>
    <w:rsid w:val="00A61C10"/>
    <w:rsid w:val="00B2395F"/>
    <w:rsid w:val="00B86CF0"/>
    <w:rsid w:val="00BE59FD"/>
    <w:rsid w:val="00C0337A"/>
    <w:rsid w:val="00C76599"/>
    <w:rsid w:val="00F1606F"/>
    <w:rsid w:val="00F9203D"/>
    <w:rsid w:val="00FE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2016-01-02T16:51:00Z</cp:lastPrinted>
  <dcterms:created xsi:type="dcterms:W3CDTF">2016-01-02T14:54:00Z</dcterms:created>
  <dcterms:modified xsi:type="dcterms:W3CDTF">2016-01-02T16:52:00Z</dcterms:modified>
</cp:coreProperties>
</file>