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C" w:rsidRPr="00890B04" w:rsidRDefault="001E386C" w:rsidP="001E386C">
      <w:pPr>
        <w:rPr>
          <w:sz w:val="28"/>
          <w:szCs w:val="28"/>
        </w:rPr>
      </w:pPr>
      <w:r w:rsidRPr="00890B04">
        <w:rPr>
          <w:color w:val="000000"/>
          <w:sz w:val="28"/>
          <w:szCs w:val="28"/>
          <w:shd w:val="clear" w:color="auto" w:fill="FFFFFF"/>
        </w:rPr>
        <w:t>Овладение речью является первым и важнейшим условием становления у ребенка полноценной психики и дальнейшего правильного ее развития. Тяжелые нарушения речи могут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влиять на умственное развитие ребенка, особенно на формирование высших уровней познавательной деятельности. Ограниченность речевого общения отрицательно влияет на формирование личности ребенка, вызывает психические наслоения, специфические особенности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эмоционально–волевой сферы, приводит к развитию нежелательных качеств характера: застенчивости, нерешительности, замкнутости, негативизма. Все это сказывается на школьной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адаптации, успеваемости, а в дальнейшем – на выборе профессии. Заикание, как показывают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 xml:space="preserve">статистические данные, является одним из распространенных, сложных и длительно протекающих речевых нарушений у детей. Оно характеризуется </w:t>
      </w:r>
      <w:proofErr w:type="gramStart"/>
      <w:r w:rsidRPr="00890B04">
        <w:rPr>
          <w:color w:val="000000"/>
          <w:sz w:val="28"/>
          <w:szCs w:val="28"/>
          <w:shd w:val="clear" w:color="auto" w:fill="FFFFFF"/>
        </w:rPr>
        <w:t>сложным</w:t>
      </w:r>
      <w:proofErr w:type="gramEnd"/>
      <w:r w:rsidRPr="00890B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симптомокомплексом</w:t>
      </w:r>
      <w:proofErr w:type="spellEnd"/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и в ряде случаев невысокой эффективностью коррекции. Возникая в период наиболее активного формирования речи (2–6 лет), заикание ограничивает коммуникативные возможности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 xml:space="preserve">ребенка, искажает формирование личности, затрудняет социальную адаптацию. Изучение заикания в течение длительного времени проводилось с клинических, физиологических,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псих</w:t>
      </w:r>
      <w:proofErr w:type="gramStart"/>
      <w:r w:rsidRPr="00890B04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 xml:space="preserve">логических, психолингвистических и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>–педагогических позиций.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Указания на необходимость комплексного воздействия и серьезные попытки его применения при заикании мы впервые встречаем в трудах отечественных авторов – И.А. Сикорского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(1889) и И.К. Хмелевского (1897). И.А. Сикорский в лечении заикания включал: а) гимнастику речи (система упражнений для дыхания, голоса, артикуляции, различных форм речи); б)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психотерапевтическое лечение (создание соответствующих условий, окружающих больного,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последовательное усложнение речевых занятий, воздействие на настроение больного и пр.);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в) фармацевтическое и динамическое лечение (медикаменты, физиотерапия, двигательные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упражнения). Многоплановость лечебного воздействия по И.А. Сикорскому, впервые стала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комплексной системой преодоления заикания.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Под современным комплексным подходом к преодолению заикания мы понимаем лечебно–педагогическое воздействие на разные стороны психофизического состояния заикающегося разными средствами и разными специалистами.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В комплекс лечебно–педагогических мероприятий для заикающихся детей входят лечебные препараты и процедуры, психотерапия, логопедические занятия, лечебная физкультура и</w:t>
      </w:r>
      <w:r w:rsidRPr="00890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0B04">
        <w:rPr>
          <w:color w:val="000000"/>
          <w:sz w:val="28"/>
          <w:szCs w:val="28"/>
          <w:shd w:val="clear" w:color="auto" w:fill="FFFFFF"/>
        </w:rPr>
        <w:t>ритмика, воспитательные мероприятия. Цель этих мероприятий: устранение или ослабление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lastRenderedPageBreak/>
        <w:t>судорог и сопутствующих расстройств голоса, дыхания, моторики; оздоровление и укрепление нервной системы всего организма в целом; избавление ребенка от неправильного отношения к своему речевому дефекту, от психологических наследий в виде страха, конфузливости за свою неполноценную речь; перевоспитание его личности; формирование правильного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социального поведения.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Логопед, как основной специалист по преодолению речевых нарушений речи, организует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 xml:space="preserve">совместную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медико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 xml:space="preserve">–педагогическую работу необходимых специалистов (врачей, воспитателей,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ритмиста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>, инструктора по ЛФК, музыкального работника ит. д.), использующих свои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 xml:space="preserve">методы и средства при воздействии </w:t>
      </w:r>
      <w:proofErr w:type="gramStart"/>
      <w:r w:rsidRPr="00890B04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890B04">
        <w:rPr>
          <w:color w:val="000000"/>
          <w:sz w:val="28"/>
          <w:szCs w:val="28"/>
          <w:shd w:val="clear" w:color="auto" w:fill="FFFFFF"/>
        </w:rPr>
        <w:t xml:space="preserve"> заикающихся. Другими словами, логопед пользуется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 xml:space="preserve">консультациями и соответствующей помощью разных специалистов в своей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>–</w:t>
      </w:r>
      <w:proofErr w:type="gramStart"/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90B04">
        <w:rPr>
          <w:color w:val="000000"/>
          <w:sz w:val="28"/>
          <w:szCs w:val="28"/>
          <w:shd w:val="clear" w:color="auto" w:fill="FFFFFF"/>
        </w:rPr>
        <w:t>оспитательной работе с заикающимися детьми. Опыт работы с заикающимися детьми позволяет заключить, что весь лечебно–педагог</w:t>
      </w:r>
      <w:proofErr w:type="gramStart"/>
      <w:r w:rsidRPr="00890B04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Pr="00890B04">
        <w:rPr>
          <w:color w:val="000000"/>
          <w:sz w:val="28"/>
          <w:szCs w:val="28"/>
        </w:rPr>
        <w:br/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ческий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 xml:space="preserve"> комплекс по характеру его воздействия условно можно разделить на две составные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 xml:space="preserve">части: лечебно–оздоровительную и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 xml:space="preserve"> -воспитательную.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Основной задачей лечебно–оздоровительной работы, которую проводит и направляет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врач, является укрепление и оздоровление нервной системы и физического здоровья заикающегося, устранение и лечение отклонений и патологических проявлений в их психофизическом состоянии (ослабление и снятие речевых судорог, расстройств вегетативной нервной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системы, нарушений моторики и д.р.).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 xml:space="preserve">Основной задачей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>–воспитательной работы, которую проводит и направляет учитель–логопед, является устранение речевых дефектов (перевоспитание неправильной</w:t>
      </w:r>
      <w:r w:rsidRPr="00890B04"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 xml:space="preserve">речи) и психологических изменений </w:t>
      </w:r>
      <w:proofErr w:type="gramStart"/>
      <w:r w:rsidRPr="00890B04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890B04">
        <w:rPr>
          <w:color w:val="000000"/>
          <w:sz w:val="28"/>
          <w:szCs w:val="28"/>
          <w:shd w:val="clear" w:color="auto" w:fill="FFFFFF"/>
        </w:rPr>
        <w:t xml:space="preserve"> заикающихся.</w:t>
      </w:r>
      <w:r w:rsidRPr="00890B04">
        <w:rPr>
          <w:color w:val="000000"/>
          <w:sz w:val="28"/>
          <w:szCs w:val="28"/>
        </w:rPr>
        <w:br/>
      </w:r>
      <w:proofErr w:type="gramStart"/>
      <w:r w:rsidRPr="00890B04">
        <w:rPr>
          <w:color w:val="000000"/>
          <w:sz w:val="28"/>
          <w:szCs w:val="28"/>
          <w:shd w:val="clear" w:color="auto" w:fill="FFFFFF"/>
        </w:rPr>
        <w:t xml:space="preserve">Логопедические занятия являются основной формой логопедической работы, т. к. наиболее полно выражают непосредственное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>–воспитательное воздействие на заикающегося (прямое логопедическое воздействие).</w:t>
      </w:r>
      <w:proofErr w:type="gramEnd"/>
      <w:r w:rsidRPr="00890B04">
        <w:rPr>
          <w:color w:val="000000"/>
          <w:sz w:val="28"/>
          <w:szCs w:val="28"/>
          <w:shd w:val="clear" w:color="auto" w:fill="FFFFFF"/>
        </w:rPr>
        <w:t xml:space="preserve"> Все другие формы работы логопеда составляют систему косвенного логопедического воздействия, т. к. по сути, они способствуют,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дополняют или закрепляют результаты прямого логопедического воздействия. Преимущественной формой в коррекции заикания являются групповые занятия, на которых используется коллектив сверстников для тренировки речевого общения и воспитания правильных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 xml:space="preserve">навыков поведения </w:t>
      </w:r>
      <w:r w:rsidRPr="00890B04">
        <w:rPr>
          <w:color w:val="000000"/>
          <w:sz w:val="28"/>
          <w:szCs w:val="28"/>
          <w:shd w:val="clear" w:color="auto" w:fill="FFFFFF"/>
        </w:rPr>
        <w:lastRenderedPageBreak/>
        <w:t>ребенка в коллективе.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Работа по коррекции заикания направлена на формирование речевого дыхания, развития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координации и ритмизации движений, обучение ситуативной речи на материале коротких, а</w:t>
      </w:r>
      <w:r w:rsidRPr="00890B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0B04">
        <w:rPr>
          <w:color w:val="000000"/>
          <w:sz w:val="28"/>
          <w:szCs w:val="28"/>
          <w:shd w:val="clear" w:color="auto" w:fill="FFFFFF"/>
        </w:rPr>
        <w:t>затем развернутых фраз, нормализацию просодической стороны речи, переход к спонтанной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речи через обучение самостоятельной контекстной речи. В работе с детьми активно используется прием двигательной ритмизации речевого высказывания: во время проговаривания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различного по сложности речевого материала дети производят похлопывания кистью руки,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притопывание ногой, движения пальцами рук, задающие темп и регулирующие ритм речевых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движений.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Работая над коррекцией темпа – ритмической стороной речи с детьми – логопатами, возникла потребность в использовании новых эффективных инновационных технологиях. В работе с дошкольниками мною были разработаны и внедрены в коррекционный процесс тренажеры ритмизации речи: «Лесенка и мячик», «Солнышко и капелька». Цель тренажёров: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нормализация речевого дыхания и связанной с ним слитности речи, воспроизведение речевого материала в заданном темпе с опорой на наглядность.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«Лесенка и мячик»: перед ребенком лежит плоскостная лесенка до 10 ступенек, с мячиком на веревочке. Предлагаю детям сделать вдох и считать слитно до двух (взобраться на две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ступеньки с мячиком), до 3,4,5–10. На каждой ступеньке останавливается мячик – и ребёнок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произносит слово. Детям объясняю: «Когда мы поднимаемся или опускаемся по лесенке, мы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постоянно поднимаем ноги, не останавливаемся (чтобы быстрей дойти и не упасть). Фраза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звучит слитно и ритмично. Речевой материал подбирается соответственно лексической теме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и этапам коррекционной работы: «Мы идем, мы идем громко песенку поем»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«Солнышко и капельки». Принцип работы с пособием тот же, что и на лесенке. Перед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ребёнком лежи солнышко с лучиками и капелька на верёвочке. На каждом лучике останавливается капелька «отдыхает», и ребенок произносит слова: считалки, загадки, дни недели и др.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«Перехват». Цель тренажёра: развитие чувства ритма, силы, и высоты голоса, координации движений, формирование интонационной выразительности речи. Описание: каждому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ребенку даю в руки веревочку с 8–16 ощутимыми узелками и связанными концами. Проговаривая речевой материал, ребенок хватается за узелок на каждый ударный слог, тем самым,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 xml:space="preserve">ритмизируя свою </w:t>
      </w:r>
      <w:r w:rsidRPr="00890B04">
        <w:rPr>
          <w:color w:val="000000"/>
          <w:sz w:val="28"/>
          <w:szCs w:val="28"/>
          <w:shd w:val="clear" w:color="auto" w:fill="FFFFFF"/>
        </w:rPr>
        <w:lastRenderedPageBreak/>
        <w:t>речь. Если узлов 8, то после второй строки перехват продолжается повто</w:t>
      </w:r>
      <w:proofErr w:type="gramStart"/>
      <w:r w:rsidRPr="00890B04">
        <w:rPr>
          <w:color w:val="000000"/>
          <w:sz w:val="28"/>
          <w:szCs w:val="28"/>
          <w:shd w:val="clear" w:color="auto" w:fill="FFFFFF"/>
        </w:rPr>
        <w:t>р-</w:t>
      </w:r>
      <w:proofErr w:type="gramEnd"/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но.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 xml:space="preserve">Я хватаюсь за веревку, </w:t>
      </w:r>
      <w:proofErr w:type="gramStart"/>
      <w:r w:rsidRPr="00890B04">
        <w:rPr>
          <w:color w:val="000000"/>
          <w:sz w:val="28"/>
          <w:szCs w:val="28"/>
          <w:shd w:val="clear" w:color="auto" w:fill="FFFFFF"/>
        </w:rPr>
        <w:t>правой</w:t>
      </w:r>
      <w:proofErr w:type="gramEnd"/>
      <w:r w:rsidRPr="00890B04">
        <w:rPr>
          <w:color w:val="000000"/>
          <w:sz w:val="28"/>
          <w:szCs w:val="28"/>
          <w:shd w:val="clear" w:color="auto" w:fill="FFFFFF"/>
        </w:rPr>
        <w:t xml:space="preserve"> ловко, левой ловко. За узлы ее беру – и играю и пою.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Речевой материал для работы с веревочкой подбирается соответственно лексической теме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и этапам коррекционной работы. Выполнять задание с веревочкой можно и сидя и стоя. Необходимо следить, чтобы дети не напрягались и не поднимали плечи.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Одной из звеньев в цепочке комплексного подхода в устранении заикания является – обучение детей выделять гласные в слове (работать с опорой на гласные), особенно для тех детей, у которых наблюдаются речевые судороги на согласных звуках. Произнесение удлиненно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гласных звуков облегчает речь, ритмизирует, снимает речевые судороги. Для эффективности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работы подключаю ведущую руку ребенка.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Для этого вида работы я разработала практический материал в виде индивидуальных листов. Это пособие является хорошим средством индивидуализации, снимает трудности в подборе наглядного материала к занятиям с детьми, а качество усвоения коррекционных этапов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возрастает.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Каждый лист представлен авторским речевым материалом и формами малого фольклора,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рисунком, выполненным в цвете и его контурным изображением. Рядом с текстом напечатаны кружочки или палочки по количеству гласных букв. Дошкольник проговаривает речевой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материал, сопровождая текст нажатием на палочки или кружочки (шагает по кружочкам пальчиком), что ведет к снятию речевых судорог.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Используя листы, закрепляем с детьми цветовую гамму, развиваем мелкую моторику, ритмизируем речь, идет работа над психическими процессами (память, внимание, мышление),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вырабатываем ритм внутренней речи.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Индивидуальные листы систематизированы по лексическим темам: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«Овощи», «Фрукты», «Игрушки», «Животные», «Цветы», «Насекомые».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Даю детям задания: «Послушай и отгадай загадку», «Слушай и нажимай на кружочки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(шагай)», «Разукрась отгадку», «Повтори загадку, шагай по каждому кружочку».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Работа со всеми тренажерами – не игра, а упражнения для формирования правильной свободной от заикания речи. Главное – поддержать на занятиях высокий темп работы и интерес,</w:t>
      </w:r>
      <w:r>
        <w:rPr>
          <w:color w:val="000000"/>
          <w:sz w:val="28"/>
          <w:szCs w:val="28"/>
        </w:rPr>
        <w:t xml:space="preserve"> </w:t>
      </w:r>
      <w:r w:rsidRPr="00890B04">
        <w:rPr>
          <w:color w:val="000000"/>
          <w:sz w:val="28"/>
          <w:szCs w:val="28"/>
          <w:shd w:val="clear" w:color="auto" w:fill="FFFFFF"/>
        </w:rPr>
        <w:t>не вызывая утомления у ребенка.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Список литературы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lastRenderedPageBreak/>
        <w:t>1.Волкова Г.А. Игровая деятельность в устранении заикания у дошкольников: М.: Просвещение, 1983. 225с.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2.Неткачев Г.Д. Новый психологический способ лечения заикания. М.: Просвещение, 1999. 190с.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 xml:space="preserve">3.Селиверстов В.И. Заикание у детей. Учебное Пособие. М.: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Гуманит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>. Изд. центр ВЛАДОС, 2001. 250с.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4.Сикорский И.А. О заикании. Учебное пособие. С–Петербург, 1989. 200с.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>5.Хватцев М.Е. Логопедия: работа с дошкольниками. М.: Аквариум, СПб</w:t>
      </w:r>
      <w:proofErr w:type="gramStart"/>
      <w:r w:rsidRPr="00890B04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890B04">
        <w:rPr>
          <w:color w:val="000000"/>
          <w:sz w:val="28"/>
          <w:szCs w:val="28"/>
          <w:shd w:val="clear" w:color="auto" w:fill="FFFFFF"/>
        </w:rPr>
        <w:t>Дельта, 1996. 180с.</w:t>
      </w:r>
      <w:r w:rsidRPr="00890B04">
        <w:rPr>
          <w:color w:val="000000"/>
          <w:sz w:val="28"/>
          <w:szCs w:val="28"/>
        </w:rPr>
        <w:br/>
      </w:r>
      <w:r w:rsidRPr="00890B04">
        <w:rPr>
          <w:color w:val="000000"/>
          <w:sz w:val="28"/>
          <w:szCs w:val="28"/>
          <w:shd w:val="clear" w:color="auto" w:fill="FFFFFF"/>
        </w:rPr>
        <w:t xml:space="preserve">6.Цвынтарный В.В. Радость правильно говорить. М.: ЗАО </w:t>
      </w:r>
      <w:proofErr w:type="spellStart"/>
      <w:r w:rsidRPr="00890B04">
        <w:rPr>
          <w:color w:val="000000"/>
          <w:sz w:val="28"/>
          <w:szCs w:val="28"/>
          <w:shd w:val="clear" w:color="auto" w:fill="FFFFFF"/>
        </w:rPr>
        <w:t>Изд</w:t>
      </w:r>
      <w:proofErr w:type="spellEnd"/>
      <w:r w:rsidRPr="00890B04">
        <w:rPr>
          <w:color w:val="000000"/>
          <w:sz w:val="28"/>
          <w:szCs w:val="28"/>
          <w:shd w:val="clear" w:color="auto" w:fill="FFFFFF"/>
        </w:rPr>
        <w:t>–во Центр полиграф, 2002. 110с.</w:t>
      </w:r>
    </w:p>
    <w:p w:rsidR="00F763D3" w:rsidRDefault="00F763D3"/>
    <w:sectPr w:rsidR="00F763D3" w:rsidSect="00F7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86C"/>
    <w:rsid w:val="001E386C"/>
    <w:rsid w:val="00F7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3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2016-02-19T17:42:00Z</dcterms:created>
  <dcterms:modified xsi:type="dcterms:W3CDTF">2016-02-19T17:43:00Z</dcterms:modified>
</cp:coreProperties>
</file>