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04562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sdtEndPr>
      <w:sdtContent>
        <w:p w:rsidR="004D1D1E" w:rsidRDefault="004D1D1E"/>
        <w:p w:rsidR="004D1D1E" w:rsidRDefault="004D1D1E">
          <w:r>
            <w:rPr>
              <w:noProof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p w:rsidR="00625D73" w:rsidRPr="00625D73" w:rsidRDefault="004D1D1E" w:rsidP="00625D73">
                        <w:pPr>
                          <w:shd w:val="clear" w:color="auto" w:fill="FFFFFF"/>
                          <w:spacing w:after="308" w:line="300" w:lineRule="atLeast"/>
                          <w:jc w:val="center"/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Аннотация"/>
                            <w:id w:val="17045666"/>
                            <w:placeholder>
                              <w:docPart w:val="AB38B2F90F1E43C19A14DC7F29816BDD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r w:rsidRPr="00625D73">
                              <w:rPr>
                                <w:sz w:val="28"/>
                                <w:szCs w:val="28"/>
                              </w:rPr>
                              <w:t xml:space="preserve">Данная разработка содержит методические рекомендации </w:t>
                            </w:r>
                            <w:r w:rsidR="00625D73">
                              <w:rPr>
                                <w:sz w:val="28"/>
                                <w:szCs w:val="28"/>
                              </w:rPr>
                              <w:t xml:space="preserve">при работе </w:t>
                            </w:r>
                            <w:r w:rsidRPr="00625D73">
                              <w:rPr>
                                <w:sz w:val="28"/>
                                <w:szCs w:val="28"/>
                              </w:rPr>
                              <w:t xml:space="preserve">со слабоуспевающими учащимися. </w:t>
                            </w:r>
                          </w:sdtContent>
                        </w:sdt>
                        <w:r w:rsidRPr="00625D73">
                          <w:rPr>
                            <w:sz w:val="28"/>
                            <w:szCs w:val="28"/>
                          </w:rPr>
                          <w:t>Рассмотрены признаки отставания в усвоении учебных программ</w:t>
                        </w:r>
                        <w:r w:rsidR="00625D73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625D73">
                          <w:rPr>
                            <w:sz w:val="28"/>
                            <w:szCs w:val="28"/>
                          </w:rPr>
                          <w:t xml:space="preserve"> как начало неуспеваемости учащихся. Указаны </w:t>
                        </w:r>
                        <w:r w:rsidRP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>основные способы обнаружения отставаний учащихся</w:t>
                        </w:r>
                        <w:r w:rsid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>, о</w:t>
                        </w:r>
                        <w:r w:rsidRP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>сновные признаки неуспеваемости учащихся</w:t>
                        </w:r>
                        <w:r w:rsid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 xml:space="preserve"> на уроках</w:t>
                        </w:r>
                        <w:r w:rsidRP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 xml:space="preserve">. </w:t>
                        </w:r>
                        <w:r w:rsid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</w:t>
                        </w:r>
                        <w:r w:rsidR="00625D73" w:rsidRP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 xml:space="preserve">Также данная методическая разработка предлагает оптимальную систему  мер </w:t>
                        </w:r>
                        <w:r w:rsid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>по оказанию помощи неуспевающим учащимся</w:t>
                        </w:r>
                        <w:r w:rsidR="00625D73" w:rsidRPr="00625D73">
                          <w:rPr>
                            <w:rFonts w:eastAsia="Times New Roman" w:cs="Times New Roman"/>
                            <w:bCs/>
                            <w:iCs/>
                            <w:sz w:val="28"/>
                            <w:szCs w:val="28"/>
                          </w:rPr>
                          <w:t>, меры предупреждения неуспеваемости ученика, оказание помощи неуспевающему ученику на всех этапах урока, профилактика неуспеваемости учащихся. Предложена с</w:t>
                        </w:r>
                        <w:r w:rsidR="00625D73" w:rsidRPr="00625D73">
                          <w:rPr>
                            <w:rFonts w:eastAsia="Times New Roman" w:cs="Times New Roman"/>
                            <w:iCs/>
                            <w:sz w:val="28"/>
                            <w:szCs w:val="28"/>
                          </w:rPr>
                          <w:t>истема работы по формированию положительного отношения к учению у неуспевающих школьников</w:t>
                        </w:r>
                      </w:p>
                      <w:p w:rsidR="00625D73" w:rsidRPr="00625D73" w:rsidRDefault="00625D73" w:rsidP="00625D73">
                        <w:pPr>
                          <w:shd w:val="clear" w:color="auto" w:fill="FFFFFF"/>
                          <w:spacing w:after="308" w:line="300" w:lineRule="atLeast"/>
                          <w:rPr>
                            <w:rFonts w:eastAsia="Times New Roman" w:cs="Times New Roman"/>
                          </w:rPr>
                        </w:pPr>
                      </w:p>
                      <w:p w:rsidR="00625D73" w:rsidRPr="008C3387" w:rsidRDefault="00625D73" w:rsidP="00625D73">
                        <w:pPr>
                          <w:shd w:val="clear" w:color="auto" w:fill="FFFFFF"/>
                          <w:spacing w:after="308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25D73" w:rsidRPr="00625D73" w:rsidRDefault="00625D73" w:rsidP="00625D73">
                        <w:pPr>
                          <w:shd w:val="clear" w:color="auto" w:fill="FFFFFF"/>
                          <w:spacing w:after="308" w:line="300" w:lineRule="atLeast"/>
                          <w:rPr>
                            <w:rFonts w:eastAsia="Times New Roman" w:cs="Times New Roman"/>
                          </w:rPr>
                        </w:pPr>
                      </w:p>
                      <w:p w:rsidR="004D1D1E" w:rsidRPr="004D1D1E" w:rsidRDefault="004D1D1E" w:rsidP="004D1D1E">
                        <w:pPr>
                          <w:shd w:val="clear" w:color="auto" w:fill="FFFFFF"/>
                          <w:spacing w:after="308" w:line="300" w:lineRule="atLeast"/>
                          <w:rPr>
                            <w:rFonts w:eastAsia="Times New Roman" w:cs="Times New Roman"/>
                          </w:rPr>
                        </w:pPr>
                      </w:p>
                      <w:p w:rsidR="004D1D1E" w:rsidRPr="004D1D1E" w:rsidRDefault="004D1D1E" w:rsidP="004D1D1E">
                        <w:pPr>
                          <w:shd w:val="clear" w:color="auto" w:fill="FFFFFF"/>
                          <w:spacing w:after="308" w:line="300" w:lineRule="atLeast"/>
                          <w:rPr>
                            <w:rFonts w:eastAsia="Times New Roman" w:cs="Times New Roman"/>
                          </w:rPr>
                        </w:pPr>
                      </w:p>
                      <w:p w:rsidR="004D1D1E" w:rsidRDefault="004D1D1E">
                        <w:pPr>
                          <w:pStyle w:val="a7"/>
                        </w:pPr>
                      </w:p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p w:rsidR="004D1D1E" w:rsidRDefault="004D1D1E">
                        <w:pPr>
                          <w:pStyle w:val="a7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4D1D1E" w:rsidRDefault="004D1D1E">
                        <w:pPr>
                          <w:pStyle w:val="a7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612603622"/>
                          <w:placeholder>
                            <w:docPart w:val="FDF064F707C6489D98FE6922FDDCF6BF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25D73" w:rsidRDefault="00625D73" w:rsidP="00625D73">
                            <w:pPr>
                              <w:pStyle w:val="a7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Муниципальное общеобразовательное учреждение «Средняя общеобразовательная школа №2» п. Новоорск</w:t>
                            </w:r>
                          </w:p>
                        </w:sdtContent>
                      </w:sdt>
                      <w:p w:rsidR="004D1D1E" w:rsidRDefault="004D1D1E">
                        <w:pPr>
                          <w:pStyle w:val="a7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4D1D1E" w:rsidRDefault="004D1D1E">
                        <w:pPr>
                          <w:pStyle w:val="a7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17045667"/>
                          <w:placeholder>
                            <w:docPart w:val="F1C4E04C118C41E283B67798348179B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D1D1E" w:rsidRDefault="004D1D1E">
                            <w:pPr>
                              <w:pStyle w:val="a7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Составитель: Козина Е.С., учитель математики и физики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alias w:val="Год"/>
                          <w:id w:val="17045668"/>
                          <w:placeholder>
                            <w:docPart w:val="139569EF9C3347868C664CB80587E49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D1D1E" w:rsidRPr="004D1D1E" w:rsidRDefault="004D1D1E">
                            <w:pPr>
                              <w:pStyle w:val="a7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D1D1E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2014-2015 </w:t>
                            </w:r>
                            <w:proofErr w:type="spellStart"/>
                            <w:r w:rsidRPr="004D1D1E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уч</w:t>
                            </w:r>
                            <w:proofErr w:type="spellEnd"/>
                            <w:r w:rsidRPr="004D1D1E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.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4"/>
                            <w:szCs w:val="44"/>
                          </w:rPr>
                          <w:alias w:val="Заголовок"/>
                          <w:id w:val="17045669"/>
                          <w:placeholder>
                            <w:docPart w:val="662900E392E243569A6C8C7B83AA15D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D1D1E" w:rsidRPr="004D1D1E" w:rsidRDefault="004D1D1E">
                            <w:pPr>
                              <w:pStyle w:val="a7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D1D1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Методические рекомендации при работе с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о</w:t>
                            </w:r>
                            <w:r w:rsidRPr="004D1D1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слабоуспевающими детьми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6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4D1D1E" w:rsidRDefault="004D1D1E">
          <w:pPr>
            <w:rPr>
              <w:rFonts w:ascii="Times New Roman" w:eastAsia="Times New Roman" w:hAnsi="Times New Roman" w:cs="Times New Roman"/>
              <w:b/>
              <w:color w:val="333333"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333333"/>
              <w:kern w:val="36"/>
              <w:sz w:val="28"/>
              <w:szCs w:val="28"/>
            </w:rPr>
            <w:br w:type="page"/>
          </w:r>
        </w:p>
      </w:sdtContent>
    </w:sdt>
    <w:p w:rsidR="00485D10" w:rsidRPr="00625D73" w:rsidRDefault="00485D10" w:rsidP="002F3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25D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Методические рекомендации п</w:t>
      </w:r>
      <w:r w:rsidR="002F3328" w:rsidRPr="00625D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работе с отстающими учащимися</w:t>
      </w:r>
    </w:p>
    <w:p w:rsidR="008C3387" w:rsidRPr="008A65FB" w:rsidRDefault="008C3387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</w:p>
    <w:p w:rsidR="002F3328" w:rsidRPr="008A65FB" w:rsidRDefault="00485D10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>Педагогические технологии, использование Интернет</w:t>
      </w:r>
      <w:r w:rsidR="002F3328" w:rsidRPr="008A65FB">
        <w:rPr>
          <w:sz w:val="28"/>
          <w:szCs w:val="28"/>
        </w:rPr>
        <w:t xml:space="preserve"> </w:t>
      </w:r>
      <w:r w:rsidRPr="008A65FB">
        <w:rPr>
          <w:sz w:val="28"/>
          <w:szCs w:val="28"/>
        </w:rPr>
        <w:t>-</w:t>
      </w:r>
      <w:r w:rsidR="002F3328" w:rsidRPr="008A65FB">
        <w:rPr>
          <w:sz w:val="28"/>
          <w:szCs w:val="28"/>
        </w:rPr>
        <w:t xml:space="preserve"> </w:t>
      </w:r>
      <w:r w:rsidRPr="008A65FB">
        <w:rPr>
          <w:sz w:val="28"/>
          <w:szCs w:val="28"/>
        </w:rPr>
        <w:t xml:space="preserve">технологий помогают реализовать личностно-ориентированный подход в обучении, обеспечивают индивидуализацию и дифференциацию обучения с учётом способностей студентов, их уровня </w:t>
      </w:r>
      <w:proofErr w:type="spellStart"/>
      <w:r w:rsidRPr="008A65FB">
        <w:rPr>
          <w:sz w:val="28"/>
          <w:szCs w:val="28"/>
        </w:rPr>
        <w:t>обученности</w:t>
      </w:r>
      <w:proofErr w:type="spellEnd"/>
      <w:r w:rsidRPr="008A65FB">
        <w:rPr>
          <w:sz w:val="28"/>
          <w:szCs w:val="28"/>
        </w:rPr>
        <w:t>, склонностей и т.д.</w:t>
      </w:r>
      <w:r w:rsidR="002F3328" w:rsidRPr="008A65FB">
        <w:rPr>
          <w:sz w:val="28"/>
          <w:szCs w:val="28"/>
        </w:rPr>
        <w:t xml:space="preserve">  </w:t>
      </w:r>
      <w:r w:rsidRPr="008A65FB">
        <w:rPr>
          <w:sz w:val="28"/>
          <w:szCs w:val="28"/>
        </w:rPr>
        <w:t xml:space="preserve">Важнейшая </w:t>
      </w:r>
      <w:r w:rsidRPr="008A65FB">
        <w:rPr>
          <w:b/>
          <w:sz w:val="28"/>
          <w:szCs w:val="28"/>
        </w:rPr>
        <w:t>цель</w:t>
      </w:r>
      <w:r w:rsidRPr="008A65FB">
        <w:rPr>
          <w:sz w:val="28"/>
          <w:szCs w:val="28"/>
        </w:rPr>
        <w:t xml:space="preserve"> учебного процесса является – подготовка самостоятельно мыслящего</w:t>
      </w:r>
      <w:r w:rsidR="002F3328" w:rsidRPr="008A65FB">
        <w:rPr>
          <w:sz w:val="28"/>
          <w:szCs w:val="28"/>
        </w:rPr>
        <w:t xml:space="preserve"> ученика</w:t>
      </w:r>
      <w:r w:rsidRPr="008A65FB">
        <w:rPr>
          <w:sz w:val="28"/>
          <w:szCs w:val="28"/>
        </w:rPr>
        <w:t xml:space="preserve">, способного к быстрой адаптации в современном меняющемся мире. </w:t>
      </w:r>
      <w:r w:rsidR="002F3328" w:rsidRPr="008A65FB">
        <w:rPr>
          <w:sz w:val="28"/>
          <w:szCs w:val="28"/>
        </w:rPr>
        <w:t xml:space="preserve">              </w:t>
      </w:r>
    </w:p>
    <w:p w:rsidR="002F3328" w:rsidRPr="008A65FB" w:rsidRDefault="002F3328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 xml:space="preserve"> </w:t>
      </w:r>
      <w:r w:rsidR="00485D10" w:rsidRPr="008A65FB">
        <w:rPr>
          <w:sz w:val="28"/>
          <w:szCs w:val="28"/>
        </w:rPr>
        <w:t xml:space="preserve">Для достижения этого результата необходима собственная деятельность обучаемого. Индивидуальные усилия по овладению знаниями, навыками и умениями способствуют творческой самореализации, </w:t>
      </w:r>
      <w:proofErr w:type="spellStart"/>
      <w:r w:rsidR="00485D10" w:rsidRPr="008A65FB">
        <w:rPr>
          <w:sz w:val="28"/>
          <w:szCs w:val="28"/>
        </w:rPr>
        <w:t>креативному</w:t>
      </w:r>
      <w:proofErr w:type="spellEnd"/>
      <w:r w:rsidR="00485D10" w:rsidRPr="008A65FB">
        <w:rPr>
          <w:sz w:val="28"/>
          <w:szCs w:val="28"/>
        </w:rPr>
        <w:t xml:space="preserve"> росту.</w:t>
      </w:r>
    </w:p>
    <w:p w:rsidR="002F3328" w:rsidRPr="008A65FB" w:rsidRDefault="00485D10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>Сейчас все формы учебного процесса, методы обучения совершенствуются с целью активизации самостоятельной работы</w:t>
      </w:r>
      <w:r w:rsidR="002F3328" w:rsidRPr="008A65FB">
        <w:rPr>
          <w:sz w:val="28"/>
          <w:szCs w:val="28"/>
        </w:rPr>
        <w:t xml:space="preserve"> учащихся</w:t>
      </w:r>
      <w:r w:rsidRPr="008A65FB">
        <w:rPr>
          <w:sz w:val="28"/>
          <w:szCs w:val="28"/>
        </w:rPr>
        <w:t>. Реальность сложна и многообразна, в ней модели, схемы, изучаемые в учебниках, не проявляются прямолинейно, а при прочих равных условиях.</w:t>
      </w:r>
    </w:p>
    <w:p w:rsidR="002F3328" w:rsidRPr="008A65FB" w:rsidRDefault="00485D10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>Происходящий синтез знаний смежных дисциплин приводит к качественному изменению информации. Важно постоянно отслеживать новые знания, чтобы не отстать от интеллектуального развития и по возможности предложить собственную точку зрения.</w:t>
      </w:r>
    </w:p>
    <w:p w:rsidR="002F3328" w:rsidRPr="008A65FB" w:rsidRDefault="00485D10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>Во все годы учебный процесс заключался не только в передаче знаний и умений от преподавателя к</w:t>
      </w:r>
      <w:r w:rsidR="002F3328" w:rsidRPr="008A65FB">
        <w:rPr>
          <w:sz w:val="28"/>
          <w:szCs w:val="28"/>
        </w:rPr>
        <w:t xml:space="preserve"> </w:t>
      </w:r>
      <w:proofErr w:type="spellStart"/>
      <w:r w:rsidR="002F3328" w:rsidRPr="008A65FB">
        <w:rPr>
          <w:sz w:val="28"/>
          <w:szCs w:val="28"/>
        </w:rPr>
        <w:t>учащимуся</w:t>
      </w:r>
      <w:proofErr w:type="spellEnd"/>
      <w:r w:rsidRPr="008A65FB">
        <w:rPr>
          <w:sz w:val="28"/>
          <w:szCs w:val="28"/>
        </w:rPr>
        <w:t xml:space="preserve">, но и во всемерном развитии у </w:t>
      </w:r>
      <w:r w:rsidR="002F3328" w:rsidRPr="008A65FB">
        <w:rPr>
          <w:sz w:val="28"/>
          <w:szCs w:val="28"/>
        </w:rPr>
        <w:t xml:space="preserve">школьников </w:t>
      </w:r>
      <w:r w:rsidRPr="008A65FB">
        <w:rPr>
          <w:sz w:val="28"/>
          <w:szCs w:val="28"/>
        </w:rPr>
        <w:t>к пополнению и обновлению знаний, творческому использованию их на практике.</w:t>
      </w:r>
      <w:r w:rsidRPr="008A65FB">
        <w:rPr>
          <w:rStyle w:val="apple-converted-space"/>
          <w:sz w:val="28"/>
          <w:szCs w:val="28"/>
        </w:rPr>
        <w:t> </w:t>
      </w:r>
      <w:r w:rsidR="002F3328" w:rsidRPr="008A65FB">
        <w:rPr>
          <w:rStyle w:val="apple-converted-space"/>
          <w:sz w:val="28"/>
          <w:szCs w:val="28"/>
        </w:rPr>
        <w:t xml:space="preserve"> </w:t>
      </w:r>
      <w:r w:rsidRPr="008A65FB">
        <w:rPr>
          <w:sz w:val="28"/>
          <w:szCs w:val="28"/>
        </w:rPr>
        <w:t>Важное место в достижении поставленной цели должно отводиться такому методу учебно-познавательной деятельности, как самостоятельная работа, так как ее значимость и удельный вес в учебном процессе должны повышаться.</w:t>
      </w:r>
      <w:r w:rsidRPr="008A65FB">
        <w:rPr>
          <w:rStyle w:val="apple-converted-space"/>
          <w:sz w:val="28"/>
          <w:szCs w:val="28"/>
        </w:rPr>
        <w:t> </w:t>
      </w:r>
    </w:p>
    <w:p w:rsidR="002F3328" w:rsidRPr="008A65FB" w:rsidRDefault="00485D10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>Актуальность работы с неуспевающими и отстающими</w:t>
      </w:r>
      <w:r w:rsidR="002F3328" w:rsidRPr="008A65FB">
        <w:rPr>
          <w:sz w:val="28"/>
          <w:szCs w:val="28"/>
        </w:rPr>
        <w:t xml:space="preserve"> школьниками</w:t>
      </w:r>
      <w:r w:rsidRPr="008A65FB">
        <w:rPr>
          <w:sz w:val="28"/>
          <w:szCs w:val="28"/>
        </w:rPr>
        <w:t xml:space="preserve">  объясняется тем, </w:t>
      </w:r>
      <w:r w:rsidR="002F3328" w:rsidRPr="008A65FB">
        <w:rPr>
          <w:sz w:val="28"/>
          <w:szCs w:val="28"/>
        </w:rPr>
        <w:t>что,</w:t>
      </w:r>
      <w:r w:rsidRPr="008A65FB">
        <w:rPr>
          <w:sz w:val="28"/>
          <w:szCs w:val="28"/>
        </w:rPr>
        <w:t xml:space="preserve"> несмотря на общеизвестность многих рекомендаций по предупреждению и преодолению отклонений в поведении и учебной деятельности</w:t>
      </w:r>
      <w:r w:rsidR="002F3328" w:rsidRPr="008A65FB">
        <w:rPr>
          <w:sz w:val="28"/>
          <w:szCs w:val="28"/>
        </w:rPr>
        <w:t xml:space="preserve"> учащихся</w:t>
      </w:r>
      <w:r w:rsidRPr="008A65FB">
        <w:rPr>
          <w:sz w:val="28"/>
          <w:szCs w:val="28"/>
        </w:rPr>
        <w:t>, эта проблема продолжает существовать</w:t>
      </w:r>
      <w:r w:rsidR="002F3328" w:rsidRPr="008A65FB">
        <w:rPr>
          <w:sz w:val="28"/>
          <w:szCs w:val="28"/>
        </w:rPr>
        <w:t>,</w:t>
      </w:r>
      <w:r w:rsidRPr="008A65FB">
        <w:rPr>
          <w:sz w:val="28"/>
          <w:szCs w:val="28"/>
        </w:rPr>
        <w:t xml:space="preserve"> и по сей день.</w:t>
      </w:r>
      <w:r w:rsidRPr="008A65FB">
        <w:rPr>
          <w:rStyle w:val="apple-converted-space"/>
          <w:sz w:val="28"/>
          <w:szCs w:val="28"/>
        </w:rPr>
        <w:t> </w:t>
      </w:r>
      <w:r w:rsidRPr="008A65FB">
        <w:rPr>
          <w:sz w:val="28"/>
          <w:szCs w:val="28"/>
        </w:rPr>
        <w:t>В основе отставания в учении лежит расхождение требований, предъявляемых к познавательной деятельности школьников, с реально достигнутыми ими уровнем умственного развития и их потенциальными возможностями.</w:t>
      </w:r>
      <w:r w:rsidR="002F3328" w:rsidRPr="008A65FB">
        <w:rPr>
          <w:sz w:val="28"/>
          <w:szCs w:val="28"/>
        </w:rPr>
        <w:t xml:space="preserve"> </w:t>
      </w:r>
      <w:r w:rsidRPr="008A65FB">
        <w:rPr>
          <w:sz w:val="28"/>
          <w:szCs w:val="28"/>
        </w:rPr>
        <w:t xml:space="preserve">Чтобы </w:t>
      </w:r>
      <w:r w:rsidR="002F3328" w:rsidRPr="008A65FB">
        <w:rPr>
          <w:sz w:val="28"/>
          <w:szCs w:val="28"/>
        </w:rPr>
        <w:t>учи</w:t>
      </w:r>
      <w:r w:rsidRPr="008A65FB">
        <w:rPr>
          <w:sz w:val="28"/>
          <w:szCs w:val="28"/>
        </w:rPr>
        <w:t>тель мог выделить процесс неуспеваемости у</w:t>
      </w:r>
      <w:r w:rsidR="002F3328" w:rsidRPr="008A65FB">
        <w:rPr>
          <w:sz w:val="28"/>
          <w:szCs w:val="28"/>
        </w:rPr>
        <w:t xml:space="preserve"> учащегося</w:t>
      </w:r>
      <w:r w:rsidRPr="008A65FB">
        <w:rPr>
          <w:sz w:val="28"/>
          <w:szCs w:val="28"/>
        </w:rPr>
        <w:t xml:space="preserve">, </w:t>
      </w:r>
      <w:r w:rsidR="002F3328" w:rsidRPr="008A65FB">
        <w:rPr>
          <w:sz w:val="28"/>
          <w:szCs w:val="28"/>
        </w:rPr>
        <w:t>ему</w:t>
      </w:r>
      <w:r w:rsidRPr="008A65FB">
        <w:rPr>
          <w:sz w:val="28"/>
          <w:szCs w:val="28"/>
        </w:rPr>
        <w:t xml:space="preserve"> необходимо знать ряд типологий неуспевающих детей.</w:t>
      </w:r>
    </w:p>
    <w:p w:rsidR="00485D10" w:rsidRPr="008A65FB" w:rsidRDefault="00485D10" w:rsidP="002F33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sz w:val="28"/>
          <w:szCs w:val="28"/>
        </w:rPr>
      </w:pPr>
      <w:r w:rsidRPr="008A65FB">
        <w:rPr>
          <w:sz w:val="28"/>
          <w:szCs w:val="28"/>
        </w:rPr>
        <w:t>Исследование состава неуспеваемости и обоснование средств ее предупреждения требуют использования 2-х терминов: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8A65FB">
        <w:rPr>
          <w:i/>
          <w:sz w:val="28"/>
          <w:szCs w:val="28"/>
        </w:rPr>
        <w:t>·«неуспеваемость»;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i/>
          <w:sz w:val="28"/>
          <w:szCs w:val="28"/>
        </w:rPr>
        <w:t>·«отставание».</w:t>
      </w:r>
    </w:p>
    <w:p w:rsidR="002F3328" w:rsidRPr="008A65FB" w:rsidRDefault="002F3328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lastRenderedPageBreak/>
        <w:t xml:space="preserve">        </w:t>
      </w:r>
      <w:r w:rsidR="00485D10" w:rsidRPr="008A65FB">
        <w:rPr>
          <w:sz w:val="28"/>
          <w:szCs w:val="28"/>
        </w:rPr>
        <w:t>Под неуспеваемостью понимается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 (например: цепочки уроков, посвященных изучению одной темы или раздела курса, учебной четверти, полугодия, года).</w:t>
      </w:r>
    </w:p>
    <w:p w:rsidR="002F3328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b/>
          <w:sz w:val="28"/>
          <w:szCs w:val="28"/>
        </w:rPr>
        <w:t>Целью работы</w:t>
      </w:r>
      <w:r w:rsidRPr="008A65FB">
        <w:rPr>
          <w:sz w:val="28"/>
          <w:szCs w:val="28"/>
        </w:rPr>
        <w:t xml:space="preserve"> со слабоуспевающими </w:t>
      </w:r>
      <w:r w:rsidR="002F3328" w:rsidRPr="008A65FB">
        <w:rPr>
          <w:sz w:val="28"/>
          <w:szCs w:val="28"/>
        </w:rPr>
        <w:t xml:space="preserve">учащимися </w:t>
      </w:r>
      <w:r w:rsidRPr="008A65FB">
        <w:rPr>
          <w:sz w:val="28"/>
          <w:szCs w:val="28"/>
        </w:rPr>
        <w:t>и является  данная разработка рекомендаций по ее оптимизации.</w:t>
      </w:r>
    </w:p>
    <w:p w:rsidR="00485D10" w:rsidRPr="008A65FB" w:rsidRDefault="002F3328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    </w:t>
      </w:r>
      <w:r w:rsidR="00485D10" w:rsidRPr="008A65FB">
        <w:rPr>
          <w:sz w:val="28"/>
          <w:szCs w:val="28"/>
        </w:rPr>
        <w:t>Учеными были установлены типы неуспевающих детей. В основу деления на типы положены 2 комплекса черт: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1. </w:t>
      </w:r>
      <w:proofErr w:type="spellStart"/>
      <w:r w:rsidRPr="008A65FB">
        <w:rPr>
          <w:sz w:val="28"/>
          <w:szCs w:val="28"/>
        </w:rPr>
        <w:t>Обучаемость</w:t>
      </w:r>
      <w:proofErr w:type="spellEnd"/>
      <w:r w:rsidRPr="008A65FB">
        <w:rPr>
          <w:sz w:val="28"/>
          <w:szCs w:val="28"/>
        </w:rPr>
        <w:t xml:space="preserve">, </w:t>
      </w:r>
      <w:proofErr w:type="gramStart"/>
      <w:r w:rsidRPr="008A65FB">
        <w:rPr>
          <w:sz w:val="28"/>
          <w:szCs w:val="28"/>
        </w:rPr>
        <w:t>характеризующаяся</w:t>
      </w:r>
      <w:proofErr w:type="gramEnd"/>
      <w:r w:rsidRPr="008A65FB">
        <w:rPr>
          <w:sz w:val="28"/>
          <w:szCs w:val="28"/>
        </w:rPr>
        <w:t xml:space="preserve"> различной способностью к усвоению знаний и способ деятельности;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2. Направленность личности - отношения учащегося к учебному заведению, к учению, его мотивация.</w:t>
      </w:r>
      <w:r w:rsidR="002F3328" w:rsidRPr="008A65FB">
        <w:rPr>
          <w:sz w:val="28"/>
          <w:szCs w:val="28"/>
        </w:rPr>
        <w:t xml:space="preserve"> Анализ опыта работы многих учителей </w:t>
      </w:r>
      <w:r w:rsidRPr="008A65FB">
        <w:rPr>
          <w:sz w:val="28"/>
          <w:szCs w:val="28"/>
        </w:rPr>
        <w:t xml:space="preserve">  с неуспевающими детьми  позволяет систематизировать её следующим образом: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1)</w:t>
      </w:r>
      <w:r w:rsidRPr="008A65FB">
        <w:rPr>
          <w:rStyle w:val="apple-converted-space"/>
          <w:sz w:val="28"/>
          <w:szCs w:val="28"/>
        </w:rPr>
        <w:t> </w:t>
      </w:r>
      <w:r w:rsidRPr="008A65FB">
        <w:rPr>
          <w:b/>
          <w:bCs/>
          <w:sz w:val="28"/>
          <w:szCs w:val="28"/>
        </w:rPr>
        <w:t>индивидуальная работа на уроке</w:t>
      </w:r>
      <w:r w:rsidRPr="008A65FB">
        <w:rPr>
          <w:sz w:val="28"/>
          <w:szCs w:val="28"/>
        </w:rPr>
        <w:t>: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 выполнение дидактических заданий по карточкам;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-работа с</w:t>
      </w:r>
      <w:r w:rsidR="002F3328" w:rsidRPr="008A65FB">
        <w:rPr>
          <w:sz w:val="28"/>
          <w:szCs w:val="28"/>
        </w:rPr>
        <w:t xml:space="preserve"> опорными конспектами</w:t>
      </w:r>
      <w:r w:rsidRPr="008A65FB">
        <w:rPr>
          <w:sz w:val="28"/>
          <w:szCs w:val="28"/>
        </w:rPr>
        <w:t>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-решение кроссвордов;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 составление вопросов к изучаемой на занятии теме  (работа с учебником)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-групповая настольная игра.</w:t>
      </w:r>
    </w:p>
    <w:p w:rsidR="002F3328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8A65FB">
        <w:rPr>
          <w:b/>
          <w:bCs/>
          <w:sz w:val="28"/>
          <w:szCs w:val="28"/>
        </w:rPr>
        <w:t>2) самостоятельная работа учащихся</w:t>
      </w:r>
    </w:p>
    <w:p w:rsidR="002F3328" w:rsidRPr="008A65FB" w:rsidRDefault="002F3328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             </w:t>
      </w:r>
      <w:r w:rsidR="00485D10" w:rsidRPr="008A65FB">
        <w:rPr>
          <w:sz w:val="28"/>
          <w:szCs w:val="28"/>
        </w:rPr>
        <w:t xml:space="preserve">Современное общество требует творческой деятельности, видения новых комбинаций, личностного опыта ценностного отношения к миру, поэтому цели, которые я ставлю при выполнении заданий самостоятельной работы – развитие таких качеств как гибкость и критичность мышления, активность и креативность, умение анализировать, синтезировать, систематизировать информацию, способность постоянного совершенствования и саморазвития. Содержание, технологии, контроль при выполнении самостоятельной работы задаются с учетом интересов </w:t>
      </w:r>
      <w:proofErr w:type="gramStart"/>
      <w:r w:rsidR="00485D10" w:rsidRPr="008A65FB">
        <w:rPr>
          <w:sz w:val="28"/>
          <w:szCs w:val="28"/>
        </w:rPr>
        <w:t>обучаемого</w:t>
      </w:r>
      <w:proofErr w:type="gramEnd"/>
      <w:r w:rsidR="00485D10" w:rsidRPr="008A65FB">
        <w:rPr>
          <w:sz w:val="28"/>
          <w:szCs w:val="28"/>
        </w:rPr>
        <w:t>. Создается индивидуальная траектория развития</w:t>
      </w:r>
      <w:r w:rsidRPr="008A65FB">
        <w:rPr>
          <w:sz w:val="28"/>
          <w:szCs w:val="28"/>
        </w:rPr>
        <w:t xml:space="preserve"> учащегося</w:t>
      </w:r>
      <w:r w:rsidR="00485D10" w:rsidRPr="008A65FB">
        <w:rPr>
          <w:sz w:val="28"/>
          <w:szCs w:val="28"/>
        </w:rPr>
        <w:t>, зависящая от его психологической, теоретической и практической готовности.</w:t>
      </w:r>
    </w:p>
    <w:p w:rsidR="00485D10" w:rsidRPr="008A65FB" w:rsidRDefault="002F3328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          </w:t>
      </w:r>
      <w:r w:rsidR="00485D10" w:rsidRPr="008A65FB">
        <w:rPr>
          <w:sz w:val="28"/>
          <w:szCs w:val="28"/>
        </w:rPr>
        <w:t xml:space="preserve">Предлагаемые мною задания заведомо оцениваются только положительно, что позволяет заинтересовать </w:t>
      </w:r>
      <w:r w:rsidRPr="008A65FB">
        <w:rPr>
          <w:sz w:val="28"/>
          <w:szCs w:val="28"/>
        </w:rPr>
        <w:t xml:space="preserve">учащихся </w:t>
      </w:r>
      <w:r w:rsidR="00485D10" w:rsidRPr="008A65FB">
        <w:rPr>
          <w:sz w:val="28"/>
          <w:szCs w:val="28"/>
        </w:rPr>
        <w:t>и создать у них высокую мотивацию. Задания могут выполняться как индивидуаль</w:t>
      </w:r>
      <w:r w:rsidRPr="008A65FB">
        <w:rPr>
          <w:sz w:val="28"/>
          <w:szCs w:val="28"/>
        </w:rPr>
        <w:t>но, так и небольшими группами (</w:t>
      </w:r>
      <w:r w:rsidR="00485D10" w:rsidRPr="008A65FB">
        <w:rPr>
          <w:sz w:val="28"/>
          <w:szCs w:val="28"/>
        </w:rPr>
        <w:t>2-3 человека). А именно: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 составление кроссвордов, сообщений;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lastRenderedPageBreak/>
        <w:t>-выпуск стенных газет на заданные темы, «визитных карточек»</w:t>
      </w:r>
      <w:r w:rsidR="002F3328" w:rsidRPr="008A65FB">
        <w:rPr>
          <w:sz w:val="28"/>
          <w:szCs w:val="28"/>
        </w:rPr>
        <w:t xml:space="preserve"> приборов</w:t>
      </w:r>
      <w:r w:rsidRPr="008A65FB">
        <w:rPr>
          <w:sz w:val="28"/>
          <w:szCs w:val="28"/>
        </w:rPr>
        <w:t>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-написание сочинений; тестов, вопросов и карточек  по изученным темам;</w:t>
      </w:r>
    </w:p>
    <w:p w:rsidR="00485D10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 составление карт-маршрутов экскурсий по</w:t>
      </w:r>
      <w:r w:rsidR="008C3387" w:rsidRPr="008A65FB">
        <w:rPr>
          <w:sz w:val="28"/>
          <w:szCs w:val="28"/>
        </w:rPr>
        <w:t xml:space="preserve"> изучаемым физическим явлениям</w:t>
      </w:r>
      <w:r w:rsidRPr="008A65FB">
        <w:rPr>
          <w:sz w:val="28"/>
          <w:szCs w:val="28"/>
        </w:rPr>
        <w:t>;</w:t>
      </w:r>
    </w:p>
    <w:p w:rsidR="008C3387" w:rsidRPr="008A65FB" w:rsidRDefault="00485D10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>- создание презентаций.</w:t>
      </w:r>
    </w:p>
    <w:p w:rsidR="008C3387" w:rsidRPr="008A65FB" w:rsidRDefault="008C3387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         </w:t>
      </w:r>
      <w:r w:rsidR="00485D10" w:rsidRPr="008A65FB">
        <w:rPr>
          <w:sz w:val="28"/>
          <w:szCs w:val="28"/>
        </w:rPr>
        <w:t>Особо хочется остановиться на использовании  ИКТ, Интернет – ресурсов</w:t>
      </w:r>
      <w:proofErr w:type="gramStart"/>
      <w:r w:rsidR="00485D10" w:rsidRPr="008A65FB">
        <w:rPr>
          <w:sz w:val="28"/>
          <w:szCs w:val="28"/>
        </w:rPr>
        <w:t xml:space="preserve"> ,</w:t>
      </w:r>
      <w:proofErr w:type="gramEnd"/>
      <w:r w:rsidR="00485D10" w:rsidRPr="008A65FB">
        <w:rPr>
          <w:sz w:val="28"/>
          <w:szCs w:val="28"/>
        </w:rPr>
        <w:t xml:space="preserve"> рассматриваемых  как особая сфера коммуникации, позволяющая пользоваться различной информацией.</w:t>
      </w:r>
      <w:r w:rsidR="00485D10" w:rsidRPr="008A65FB">
        <w:rPr>
          <w:rStyle w:val="apple-converted-space"/>
          <w:sz w:val="28"/>
          <w:szCs w:val="28"/>
        </w:rPr>
        <w:t> </w:t>
      </w:r>
    </w:p>
    <w:p w:rsidR="00485D10" w:rsidRPr="008A65FB" w:rsidRDefault="008C3387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        </w:t>
      </w:r>
      <w:r w:rsidR="00485D10" w:rsidRPr="008A65FB">
        <w:rPr>
          <w:sz w:val="28"/>
          <w:szCs w:val="28"/>
        </w:rPr>
        <w:t xml:space="preserve">Современные </w:t>
      </w:r>
      <w:r w:rsidRPr="008A65FB">
        <w:rPr>
          <w:sz w:val="28"/>
          <w:szCs w:val="28"/>
        </w:rPr>
        <w:t xml:space="preserve">школьники </w:t>
      </w:r>
      <w:r w:rsidR="00485D10" w:rsidRPr="008A65FB">
        <w:rPr>
          <w:sz w:val="28"/>
          <w:szCs w:val="28"/>
        </w:rPr>
        <w:t xml:space="preserve">в подавляющем своем большинстве прекрасно пользуются </w:t>
      </w:r>
      <w:r w:rsidRPr="008A65FB">
        <w:rPr>
          <w:sz w:val="28"/>
          <w:szCs w:val="28"/>
        </w:rPr>
        <w:t>интернетом,</w:t>
      </w:r>
      <w:r w:rsidR="00485D10" w:rsidRPr="008A65FB">
        <w:rPr>
          <w:sz w:val="28"/>
          <w:szCs w:val="28"/>
        </w:rPr>
        <w:t xml:space="preserve"> нежели печатными носителями. Поэтому стараюсь максимально использовать ИКТ как  во время</w:t>
      </w:r>
      <w:r w:rsidRPr="008A65FB">
        <w:rPr>
          <w:sz w:val="28"/>
          <w:szCs w:val="28"/>
        </w:rPr>
        <w:t xml:space="preserve"> уроков по изучению новых тем</w:t>
      </w:r>
      <w:r w:rsidR="00485D10" w:rsidRPr="008A65FB">
        <w:rPr>
          <w:sz w:val="28"/>
          <w:szCs w:val="28"/>
        </w:rPr>
        <w:t xml:space="preserve">, так и для выполнения самостоятельной работы. В условиях быстрого старения информации в рамках традиционного </w:t>
      </w:r>
      <w:r w:rsidRPr="008A65FB">
        <w:rPr>
          <w:sz w:val="28"/>
          <w:szCs w:val="28"/>
        </w:rPr>
        <w:t xml:space="preserve">урока </w:t>
      </w:r>
      <w:r w:rsidR="00485D10" w:rsidRPr="008A65FB">
        <w:rPr>
          <w:sz w:val="28"/>
          <w:szCs w:val="28"/>
        </w:rPr>
        <w:t>современные информационные технологии открывают новые перспективы для повышения эффективности образовательного процесса и активизации познавательной деятельности обучающихся, развитию их умственных способностей.</w:t>
      </w:r>
    </w:p>
    <w:p w:rsidR="00485D10" w:rsidRPr="008A65FB" w:rsidRDefault="008C3387" w:rsidP="00485D1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5FB">
        <w:rPr>
          <w:sz w:val="28"/>
          <w:szCs w:val="28"/>
        </w:rPr>
        <w:t xml:space="preserve">     </w:t>
      </w:r>
      <w:r w:rsidR="00485D10" w:rsidRPr="008A65FB">
        <w:rPr>
          <w:sz w:val="28"/>
          <w:szCs w:val="28"/>
        </w:rPr>
        <w:t xml:space="preserve">Значительная доля учебной работы </w:t>
      </w:r>
      <w:r w:rsidRPr="008A65FB">
        <w:rPr>
          <w:sz w:val="28"/>
          <w:szCs w:val="28"/>
        </w:rPr>
        <w:t>учащихся</w:t>
      </w:r>
      <w:r w:rsidR="00485D10" w:rsidRPr="008A65FB">
        <w:rPr>
          <w:sz w:val="28"/>
          <w:szCs w:val="28"/>
        </w:rPr>
        <w:t xml:space="preserve"> строится на элементах самостоятельности, автономности и даже независимости обучения. Создание такой обучающей среды предоставляет возможность </w:t>
      </w:r>
      <w:r w:rsidR="008A65FB">
        <w:rPr>
          <w:sz w:val="28"/>
          <w:szCs w:val="28"/>
        </w:rPr>
        <w:t xml:space="preserve">учащимся </w:t>
      </w:r>
      <w:r w:rsidR="00485D10" w:rsidRPr="008A65FB">
        <w:rPr>
          <w:sz w:val="28"/>
          <w:szCs w:val="28"/>
        </w:rPr>
        <w:t xml:space="preserve">для получения знаний и навыков как самостоятельно, так и при участии </w:t>
      </w:r>
      <w:r w:rsidRPr="008A65FB">
        <w:rPr>
          <w:sz w:val="28"/>
          <w:szCs w:val="28"/>
        </w:rPr>
        <w:t xml:space="preserve">учителя. В конечном </w:t>
      </w:r>
      <w:r w:rsidR="008A65FB" w:rsidRPr="008A65FB">
        <w:rPr>
          <w:sz w:val="28"/>
          <w:szCs w:val="28"/>
        </w:rPr>
        <w:t>счете,</w:t>
      </w:r>
      <w:r w:rsidRPr="008A65FB">
        <w:rPr>
          <w:sz w:val="28"/>
          <w:szCs w:val="28"/>
        </w:rPr>
        <w:t xml:space="preserve">  обучение</w:t>
      </w:r>
      <w:r w:rsidR="00485D10" w:rsidRPr="008A65FB">
        <w:rPr>
          <w:sz w:val="28"/>
          <w:szCs w:val="28"/>
        </w:rPr>
        <w:t xml:space="preserve">, направлено на развитие интеллектуальных способностей и психических процессов. Если принять формирование у </w:t>
      </w:r>
      <w:r w:rsidR="008A65FB">
        <w:rPr>
          <w:sz w:val="28"/>
          <w:szCs w:val="28"/>
        </w:rPr>
        <w:t xml:space="preserve">учащихся </w:t>
      </w:r>
      <w:r w:rsidR="00485D10" w:rsidRPr="008A65FB">
        <w:rPr>
          <w:sz w:val="28"/>
          <w:szCs w:val="28"/>
        </w:rPr>
        <w:t xml:space="preserve">способности к самостоятельной деятельности как важную задачу обучения, получится, что доля </w:t>
      </w:r>
      <w:r w:rsidRPr="008A65FB">
        <w:rPr>
          <w:sz w:val="28"/>
          <w:szCs w:val="28"/>
        </w:rPr>
        <w:t xml:space="preserve">учителя </w:t>
      </w:r>
      <w:r w:rsidR="00485D10" w:rsidRPr="008A65FB">
        <w:rPr>
          <w:sz w:val="28"/>
          <w:szCs w:val="28"/>
        </w:rPr>
        <w:t xml:space="preserve">в движении от </w:t>
      </w:r>
      <w:r w:rsidRPr="008A65FB">
        <w:rPr>
          <w:sz w:val="28"/>
          <w:szCs w:val="28"/>
        </w:rPr>
        <w:t>темы к теме</w:t>
      </w:r>
      <w:r w:rsidR="00485D10" w:rsidRPr="008A65FB">
        <w:rPr>
          <w:sz w:val="28"/>
          <w:szCs w:val="28"/>
        </w:rPr>
        <w:t xml:space="preserve"> будет уменьшаться, а учение будет все больше принимать форму автономной независимой познавательной деятельности, которая уже в большей степени связана с дистанционной формой обучения. А это и есть конечная цель образования - воспитание самостоятельной, творчески мыслящей, социально адаптированной личности.</w:t>
      </w:r>
    </w:p>
    <w:p w:rsidR="00983A84" w:rsidRPr="008A65FB" w:rsidRDefault="00983A84">
      <w:pPr>
        <w:rPr>
          <w:rFonts w:ascii="Times New Roman" w:hAnsi="Times New Roman" w:cs="Times New Roman"/>
          <w:sz w:val="28"/>
          <w:szCs w:val="28"/>
        </w:rPr>
      </w:pPr>
    </w:p>
    <w:p w:rsidR="009C3AAB" w:rsidRPr="008A65FB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8A65FB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2F3328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2F3328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2F3328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2F3328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8A65FB" w:rsidRDefault="009C3AAB" w:rsidP="008C3387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8A65F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Работа со слабоуспевающими и отстающими детьми.</w:t>
      </w:r>
    </w:p>
    <w:p w:rsidR="009C3AAB" w:rsidRPr="008C3387" w:rsidRDefault="009C3AAB" w:rsidP="008C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Ученик может отставать в обучении по разным зависящим и независящим от него причинам:</w:t>
      </w:r>
    </w:p>
    <w:p w:rsidR="009C3AAB" w:rsidRPr="008C3387" w:rsidRDefault="008C3387" w:rsidP="008C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пропуски занятий по болезни;</w:t>
      </w:r>
    </w:p>
    <w:p w:rsidR="009C3AAB" w:rsidRPr="008C3387" w:rsidRDefault="008C3387" w:rsidP="008C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слабое общее физическое развитие, наличие хронических заболеваний;</w:t>
      </w:r>
    </w:p>
    <w:p w:rsidR="008C3387" w:rsidRDefault="008C3387" w:rsidP="008C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 xml:space="preserve">задержка психического развития. </w:t>
      </w:r>
    </w:p>
    <w:p w:rsidR="009C3AAB" w:rsidRPr="008C3387" w:rsidRDefault="008C3387" w:rsidP="008C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запущенность: отсутствие у ребенка наработанных </w:t>
      </w:r>
      <w:proofErr w:type="spellStart"/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за предыдущие годы обучения: низкая техника чтения, техника письма, отсутствие навыков самостоятельности в работе и </w:t>
      </w:r>
      <w:proofErr w:type="spellStart"/>
      <w:proofErr w:type="gramStart"/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прогулы.</w:t>
      </w:r>
    </w:p>
    <w:p w:rsidR="009C3AAB" w:rsidRPr="008C3387" w:rsidRDefault="008C338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C3AAB" w:rsidRPr="008C338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 преподаватель, родители.</w:t>
      </w: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УО для работы со слабоуспевающими учащимися</w:t>
      </w: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Признаки отставания - начало неуспеваемости учащихся</w:t>
      </w:r>
    </w:p>
    <w:p w:rsidR="009C3AAB" w:rsidRPr="008C3387" w:rsidRDefault="009C3AAB" w:rsidP="008C3387">
      <w:pPr>
        <w:pStyle w:val="a6"/>
        <w:numPr>
          <w:ilvl w:val="0"/>
          <w:numId w:val="1"/>
        </w:numPr>
        <w:shd w:val="clear" w:color="auto" w:fill="FFFFFF"/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Ученик не может сказать, в чем трудность задачи, наметить план ее решения, решить задачу самостоятельно, указать, что получено нового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9C3AAB" w:rsidRPr="008C3387" w:rsidRDefault="009C3AAB" w:rsidP="008C3387">
      <w:pPr>
        <w:pStyle w:val="a6"/>
        <w:numPr>
          <w:ilvl w:val="0"/>
          <w:numId w:val="1"/>
        </w:numPr>
        <w:shd w:val="clear" w:color="auto" w:fill="FFFFFF"/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 xml:space="preserve">Ученик не задает вопросов по существу </w:t>
      </w:r>
      <w:proofErr w:type="gramStart"/>
      <w:r w:rsidRPr="008C3387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proofErr w:type="gramEnd"/>
      <w:r w:rsidRPr="008C3387">
        <w:rPr>
          <w:rFonts w:ascii="Times New Roman" w:eastAsia="Times New Roman" w:hAnsi="Times New Roman" w:cs="Times New Roman"/>
          <w:sz w:val="28"/>
          <w:szCs w:val="28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9C3AAB" w:rsidRPr="008C3387" w:rsidRDefault="009C3AAB" w:rsidP="008C3387">
      <w:pPr>
        <w:pStyle w:val="a6"/>
        <w:numPr>
          <w:ilvl w:val="0"/>
          <w:numId w:val="1"/>
        </w:numPr>
        <w:shd w:val="clear" w:color="auto" w:fill="FFFFFF"/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9C3AAB" w:rsidRPr="008C3387" w:rsidRDefault="009C3AAB" w:rsidP="008C3387">
      <w:pPr>
        <w:pStyle w:val="a6"/>
        <w:numPr>
          <w:ilvl w:val="0"/>
          <w:numId w:val="1"/>
        </w:numPr>
        <w:shd w:val="clear" w:color="auto" w:fill="FFFFFF"/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Ученик не реагирует эмоционально (мимикой и жестами) на успехи и неудачи, не может дать оценки своей работе, не контролирует себя.</w:t>
      </w:r>
    </w:p>
    <w:p w:rsidR="009C3AAB" w:rsidRPr="008C3387" w:rsidRDefault="009C3AAB" w:rsidP="008C3387">
      <w:pPr>
        <w:pStyle w:val="a6"/>
        <w:numPr>
          <w:ilvl w:val="0"/>
          <w:numId w:val="1"/>
        </w:numPr>
        <w:shd w:val="clear" w:color="auto" w:fill="FFFFFF"/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9C3AAB" w:rsidRPr="008C3387" w:rsidRDefault="009C3AAB" w:rsidP="008C3387">
      <w:pPr>
        <w:pStyle w:val="a6"/>
        <w:numPr>
          <w:ilvl w:val="0"/>
          <w:numId w:val="1"/>
        </w:numPr>
        <w:shd w:val="clear" w:color="auto" w:fill="FFFFFF"/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9C3AAB" w:rsidRPr="008C3387" w:rsidRDefault="00CD1637" w:rsidP="008C338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способы обнаружения отставаний учащихся</w:t>
      </w:r>
    </w:p>
    <w:p w:rsidR="009C3AAB" w:rsidRPr="008C338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наблюдения за реакциями учащихся на трудности в работе, на успехи и неудачи;</w:t>
      </w:r>
    </w:p>
    <w:p w:rsidR="009C3AAB" w:rsidRPr="008C338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вопросы учителя и его требования сформулировать то или иное положение;</w:t>
      </w: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 xml:space="preserve">обучающие самостоятельные работы в классе. </w:t>
      </w:r>
    </w:p>
    <w:p w:rsidR="009C3AAB" w:rsidRPr="008C338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самостоятельных работ учитель получает материал для </w:t>
      </w:r>
      <w:r w:rsidR="004F6CB0" w:rsidRPr="008C3387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 xml:space="preserve">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признаки неуспеваемости учащихся</w:t>
      </w:r>
    </w:p>
    <w:p w:rsidR="009C3AAB" w:rsidRPr="008C338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9C3AAB" w:rsidRPr="008C338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навыков.</w:t>
      </w:r>
    </w:p>
    <w:p w:rsidR="009C3AAB" w:rsidRPr="008C338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3AAB" w:rsidRPr="008C3387">
        <w:rPr>
          <w:rFonts w:ascii="Times New Roman" w:eastAsia="Times New Roman" w:hAnsi="Times New Roman" w:cs="Times New Roman"/>
          <w:sz w:val="28"/>
          <w:szCs w:val="28"/>
        </w:rPr>
        <w:t>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учения.</w:t>
      </w: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Оптимальная система мер по оказанию помощи неуспевающему школьнику</w:t>
      </w:r>
    </w:p>
    <w:p w:rsidR="009C3AAB" w:rsidRPr="00CD1637" w:rsidRDefault="009C3AAB" w:rsidP="00CD1637">
      <w:pPr>
        <w:pStyle w:val="a6"/>
        <w:numPr>
          <w:ilvl w:val="0"/>
          <w:numId w:val="2"/>
        </w:numPr>
        <w:shd w:val="clear" w:color="auto" w:fill="FFFFFF"/>
        <w:spacing w:after="308" w:line="300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 и пр.).</w:t>
      </w:r>
    </w:p>
    <w:p w:rsidR="009C3AAB" w:rsidRPr="00CD1637" w:rsidRDefault="009C3AAB" w:rsidP="00CD1637">
      <w:pPr>
        <w:pStyle w:val="a6"/>
        <w:numPr>
          <w:ilvl w:val="0"/>
          <w:numId w:val="2"/>
        </w:numPr>
        <w:shd w:val="clear" w:color="auto" w:fill="FFFFFF"/>
        <w:spacing w:after="308" w:line="300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Дополнительное инструктирование в ходе учебной деятельности.</w:t>
      </w:r>
    </w:p>
    <w:p w:rsidR="009C3AAB" w:rsidRPr="00CD1637" w:rsidRDefault="009C3AAB" w:rsidP="00CD1637">
      <w:pPr>
        <w:pStyle w:val="a6"/>
        <w:numPr>
          <w:ilvl w:val="0"/>
          <w:numId w:val="2"/>
        </w:numPr>
        <w:shd w:val="clear" w:color="auto" w:fill="FFFFFF"/>
        <w:spacing w:after="308" w:line="300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Стимулирование учебной деятельности (поощрение, создание ситуаций успеха, побуждение к активному труду и др.).</w:t>
      </w:r>
    </w:p>
    <w:p w:rsidR="009C3AAB" w:rsidRPr="00CD1637" w:rsidRDefault="009C3AAB" w:rsidP="00CD1637">
      <w:pPr>
        <w:pStyle w:val="a6"/>
        <w:numPr>
          <w:ilvl w:val="0"/>
          <w:numId w:val="2"/>
        </w:numPr>
        <w:shd w:val="clear" w:color="auto" w:fill="FFFFFF"/>
        <w:spacing w:after="308" w:line="300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6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637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9C3AAB" w:rsidRPr="00CD1637" w:rsidRDefault="009C3AAB" w:rsidP="00CD1637">
      <w:pPr>
        <w:pStyle w:val="a6"/>
        <w:numPr>
          <w:ilvl w:val="0"/>
          <w:numId w:val="2"/>
        </w:numPr>
        <w:shd w:val="clear" w:color="auto" w:fill="FFFFFF"/>
        <w:spacing w:after="308" w:line="300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Различные формы взаимопомощи.</w:t>
      </w:r>
    </w:p>
    <w:p w:rsidR="009C3AAB" w:rsidRPr="00CD1637" w:rsidRDefault="009C3AAB" w:rsidP="00CD1637">
      <w:pPr>
        <w:pStyle w:val="a6"/>
        <w:numPr>
          <w:ilvl w:val="0"/>
          <w:numId w:val="2"/>
        </w:numPr>
        <w:shd w:val="clear" w:color="auto" w:fill="FFFFFF"/>
        <w:spacing w:after="308" w:line="300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Дополнительные занятия с учеником учителя.</w:t>
      </w: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Меры предупреждения неуспеваемости ученика</w:t>
      </w:r>
    </w:p>
    <w:p w:rsidR="009C3AAB" w:rsidRPr="00CD1637" w:rsidRDefault="009C3AAB" w:rsidP="00CD1637">
      <w:pPr>
        <w:pStyle w:val="a6"/>
        <w:numPr>
          <w:ilvl w:val="0"/>
          <w:numId w:val="3"/>
        </w:num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Всестороннее повышение эффективности каждого урока.</w:t>
      </w:r>
    </w:p>
    <w:p w:rsidR="009C3AAB" w:rsidRPr="00CD1637" w:rsidRDefault="009C3AAB" w:rsidP="00CD1637">
      <w:pPr>
        <w:pStyle w:val="a6"/>
        <w:numPr>
          <w:ilvl w:val="0"/>
          <w:numId w:val="3"/>
        </w:num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познавательного интереса к учению и положительных мотивов.</w:t>
      </w:r>
    </w:p>
    <w:p w:rsidR="009C3AAB" w:rsidRPr="00CD1637" w:rsidRDefault="009C3AAB" w:rsidP="00CD1637">
      <w:pPr>
        <w:pStyle w:val="a6"/>
        <w:numPr>
          <w:ilvl w:val="0"/>
          <w:numId w:val="3"/>
        </w:num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учащемуся.</w:t>
      </w:r>
    </w:p>
    <w:p w:rsidR="009C3AAB" w:rsidRPr="00CD1637" w:rsidRDefault="009C3AAB" w:rsidP="00CD1637">
      <w:pPr>
        <w:pStyle w:val="a6"/>
        <w:numPr>
          <w:ilvl w:val="0"/>
          <w:numId w:val="3"/>
        </w:num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Специальная система домашних заданий.</w:t>
      </w:r>
    </w:p>
    <w:p w:rsidR="009C3AAB" w:rsidRPr="00CD1637" w:rsidRDefault="009C3AAB" w:rsidP="00CD1637">
      <w:pPr>
        <w:pStyle w:val="a6"/>
        <w:numPr>
          <w:ilvl w:val="0"/>
          <w:numId w:val="3"/>
        </w:num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Усиление работы с родителями.</w:t>
      </w:r>
    </w:p>
    <w:p w:rsidR="009C3AAB" w:rsidRPr="00CD1637" w:rsidRDefault="009C3AAB" w:rsidP="00CD1637">
      <w:pPr>
        <w:pStyle w:val="a6"/>
        <w:numPr>
          <w:ilvl w:val="0"/>
          <w:numId w:val="3"/>
        </w:num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637">
        <w:rPr>
          <w:rFonts w:ascii="Times New Roman" w:eastAsia="Times New Roman" w:hAnsi="Times New Roman" w:cs="Times New Roman"/>
          <w:sz w:val="28"/>
          <w:szCs w:val="28"/>
        </w:rPr>
        <w:t>Привлечение ученического актива к борьбе по повышению ответственности ученика за учение.</w:t>
      </w:r>
    </w:p>
    <w:p w:rsidR="009C3AAB" w:rsidRPr="00CD163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16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Памятка для </w:t>
      </w:r>
      <w:proofErr w:type="gramStart"/>
      <w:r w:rsidRPr="00CD16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работающих</w:t>
      </w:r>
      <w:proofErr w:type="gramEnd"/>
      <w:r w:rsidRPr="00CD16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 с неуспевающими учениками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ученика.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По каким предметам не успевает.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Поведение ученика.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Причины, которые привели к плохой успеваемости.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Какие средства (дидактические, воспитательные, учебные, внеклассные, дополнительные занятия)</w:t>
      </w:r>
      <w:r w:rsidR="00CD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387">
        <w:rPr>
          <w:rFonts w:ascii="Times New Roman" w:eastAsia="Times New Roman" w:hAnsi="Times New Roman" w:cs="Times New Roman"/>
          <w:sz w:val="28"/>
          <w:szCs w:val="28"/>
        </w:rPr>
        <w:t>используют в работе с учеником.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Кто привлечен к работе по преодолению неуспеваемости ученика.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Сколько времени уже длится эта работа.</w:t>
      </w:r>
    </w:p>
    <w:p w:rsidR="009C3AAB" w:rsidRPr="008C3387" w:rsidRDefault="009C3AAB" w:rsidP="00CD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sz w:val="28"/>
          <w:szCs w:val="28"/>
        </w:rPr>
        <w:t>Какие изменения наблюдаются, есть ли результаты работы.</w:t>
      </w: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1637" w:rsidRDefault="00CD1637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C3AAB" w:rsidRPr="008C3387" w:rsidRDefault="009C3AAB" w:rsidP="009C3AAB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Оказание помощи неуспевающему ученику на уроке</w:t>
      </w:r>
    </w:p>
    <w:tbl>
      <w:tblPr>
        <w:tblW w:w="10632" w:type="dxa"/>
        <w:tblCellSpacing w:w="15" w:type="dxa"/>
        <w:tblInd w:w="-999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7284"/>
      </w:tblGrid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23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помощи в учении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gramStart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723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атмосферы особой доброжелательности при опросе.</w:t>
            </w:r>
            <w:r w:rsidR="008A6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темпа опроса, разрешение дольше готовиться у доски.</w:t>
            </w:r>
            <w:r w:rsidR="008A6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учащимся примерного плана ответа.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723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мер поддержания интереса к усвоению темы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частое обращение к </w:t>
            </w:r>
            <w:proofErr w:type="gramStart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вопросами, выясняющими степень понимания ими учебного материала.</w:t>
            </w:r>
            <w:r w:rsidR="008A6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их в качестве помощников при подготовке приборов, опытов и т.д.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организации самостоятельной работы</w:t>
            </w:r>
          </w:p>
        </w:tc>
        <w:tc>
          <w:tcPr>
            <w:tcW w:w="723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аналогичное задание, выполненное ранее.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 приема и способа выполнения задания.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самостоятельной работы на уроке</w:t>
            </w:r>
          </w:p>
        </w:tc>
        <w:tc>
          <w:tcPr>
            <w:tcW w:w="723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Разбивка заданий на дозы, этапы, выделение в сложных заданиях ряда простых.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правила и свойства, которые необходимы для решения задач, упражнений.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9C3AAB" w:rsidRPr="008C3387" w:rsidRDefault="009C3AAB" w:rsidP="008A65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тщательный </w:t>
            </w:r>
            <w:proofErr w:type="gramStart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9C3AAB" w:rsidRPr="008C3387" w:rsidRDefault="009C3AAB" w:rsidP="00CD1637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Профилактика неуспеваемости</w:t>
      </w:r>
    </w:p>
    <w:tbl>
      <w:tblPr>
        <w:tblW w:w="10632" w:type="dxa"/>
        <w:tblCellSpacing w:w="15" w:type="dxa"/>
        <w:tblInd w:w="-999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2"/>
        <w:gridCol w:w="7530"/>
      </w:tblGrid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Акценты в обучении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8A65F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контроля над</w:t>
            </w:r>
            <w:r w:rsidR="009C3AAB"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 ходе самостоятельной</w:t>
            </w:r>
            <w:r w:rsidR="00CD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C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учащихся на уроке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</w:t>
            </w:r>
          </w:p>
        </w:tc>
      </w:tr>
      <w:tr w:rsidR="009C3AAB" w:rsidRPr="008C3387" w:rsidTr="008A65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организации самостоятельной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вне класса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Обеспечить в ходе домашней работы повторение пройденного, концентрируя внимание на наиболее существенных элементах программы, вызывающих обычно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наибольшие затруднения.</w:t>
            </w:r>
            <w:proofErr w:type="gramEnd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9C3AAB" w:rsidRPr="008C3387" w:rsidRDefault="009C3AAB" w:rsidP="00CD163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3AAB" w:rsidRPr="008A65FB" w:rsidRDefault="009C3AAB" w:rsidP="00CD1637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5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Система работы по формированию положительного отношения к учению у</w:t>
      </w:r>
      <w:r w:rsidR="00CD1637" w:rsidRPr="008A65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A65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неуспевающих школьников</w:t>
      </w:r>
    </w:p>
    <w:tbl>
      <w:tblPr>
        <w:tblW w:w="10414" w:type="dxa"/>
        <w:tblCellSpacing w:w="15" w:type="dxa"/>
        <w:tblInd w:w="-999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1708"/>
        <w:gridCol w:w="2551"/>
        <w:gridCol w:w="2618"/>
        <w:gridCol w:w="1559"/>
      </w:tblGrid>
      <w:tr w:rsidR="009C3AAB" w:rsidRPr="008C3387" w:rsidTr="00CD1637">
        <w:trPr>
          <w:gridAfter w:val="3"/>
          <w:wAfter w:w="6683" w:type="dxa"/>
          <w:tblCellSpacing w:w="15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отношения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</w:tr>
      <w:tr w:rsidR="009C3AAB" w:rsidRPr="008C3387" w:rsidTr="00CD1637">
        <w:trPr>
          <w:tblCellSpacing w:w="15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3AAB" w:rsidRPr="008C3387" w:rsidTr="00CD1637">
        <w:trPr>
          <w:tblCellSpacing w:w="15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содержанию учебного материала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Занимательный материал, касающийся сущности </w:t>
            </w:r>
            <w:proofErr w:type="gramStart"/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изучаемого</w:t>
            </w:r>
            <w:proofErr w:type="gramEnd"/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CD1637">
            <w:pPr>
              <w:spacing w:after="308" w:line="300" w:lineRule="atLeast"/>
              <w:ind w:hanging="4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Существенный, важный, но непривлекательный материал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AB" w:rsidRPr="008C3387" w:rsidTr="00CD1637">
        <w:trPr>
          <w:tblCellSpacing w:w="15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процессу учения</w:t>
            </w:r>
          </w:p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(усвоение знаний)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учитель – ученик только воспринимает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действует самостоятельно</w:t>
            </w:r>
          </w:p>
        </w:tc>
      </w:tr>
      <w:tr w:rsidR="009C3AAB" w:rsidRPr="008C3387" w:rsidTr="00CD1637">
        <w:trPr>
          <w:tblCellSpacing w:w="15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себе, к своим силам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Поощрение успехов в учебе, работе, не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требующей усилий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Поощрение успеха в работе, требующей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некоторых усилий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Поощрение успеха в работе, требующей значительных </w:t>
            </w: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усилий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AB" w:rsidRPr="008C3387" w:rsidTr="00CD1637">
        <w:trPr>
          <w:tblCellSpacing w:w="15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Отношение к учителю (коллективу)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Подчеркнутая объективность, нейтралитет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8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3AAB" w:rsidRPr="008C3387" w:rsidRDefault="009C3AAB" w:rsidP="009C3A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AAB" w:rsidRPr="008C3387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8C3387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8C3387" w:rsidRDefault="009C3AAB">
      <w:pPr>
        <w:rPr>
          <w:rFonts w:ascii="Times New Roman" w:hAnsi="Times New Roman" w:cs="Times New Roman"/>
          <w:sz w:val="28"/>
          <w:szCs w:val="28"/>
        </w:rPr>
      </w:pPr>
    </w:p>
    <w:p w:rsidR="009C3AAB" w:rsidRPr="008C3387" w:rsidRDefault="009C3AAB">
      <w:pPr>
        <w:rPr>
          <w:rFonts w:ascii="Times New Roman" w:hAnsi="Times New Roman" w:cs="Times New Roman"/>
          <w:sz w:val="28"/>
          <w:szCs w:val="28"/>
        </w:rPr>
      </w:pPr>
    </w:p>
    <w:sectPr w:rsidR="009C3AAB" w:rsidRPr="008C3387" w:rsidSect="004D1D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C4"/>
    <w:multiLevelType w:val="hybridMultilevel"/>
    <w:tmpl w:val="B7E8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1E5F"/>
    <w:multiLevelType w:val="hybridMultilevel"/>
    <w:tmpl w:val="928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CBB"/>
    <w:multiLevelType w:val="hybridMultilevel"/>
    <w:tmpl w:val="328EF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D10"/>
    <w:rsid w:val="002F3328"/>
    <w:rsid w:val="003273D1"/>
    <w:rsid w:val="003F2559"/>
    <w:rsid w:val="00485D10"/>
    <w:rsid w:val="004D1D1E"/>
    <w:rsid w:val="004F6CB0"/>
    <w:rsid w:val="00625D73"/>
    <w:rsid w:val="00821889"/>
    <w:rsid w:val="008A65FB"/>
    <w:rsid w:val="008C3387"/>
    <w:rsid w:val="00983A84"/>
    <w:rsid w:val="009C3AAB"/>
    <w:rsid w:val="00B05B37"/>
    <w:rsid w:val="00C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9"/>
  </w:style>
  <w:style w:type="paragraph" w:styleId="1">
    <w:name w:val="heading 1"/>
    <w:basedOn w:val="a"/>
    <w:link w:val="10"/>
    <w:uiPriority w:val="9"/>
    <w:qFormat/>
    <w:rsid w:val="0048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D10"/>
  </w:style>
  <w:style w:type="character" w:customStyle="1" w:styleId="10">
    <w:name w:val="Заголовок 1 Знак"/>
    <w:basedOn w:val="a0"/>
    <w:link w:val="1"/>
    <w:uiPriority w:val="9"/>
    <w:rsid w:val="00485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C3AAB"/>
    <w:rPr>
      <w:b/>
      <w:bCs/>
    </w:rPr>
  </w:style>
  <w:style w:type="character" w:styleId="a5">
    <w:name w:val="Emphasis"/>
    <w:basedOn w:val="a0"/>
    <w:uiPriority w:val="20"/>
    <w:qFormat/>
    <w:rsid w:val="009C3AAB"/>
    <w:rPr>
      <w:i/>
      <w:iCs/>
    </w:rPr>
  </w:style>
  <w:style w:type="paragraph" w:styleId="a6">
    <w:name w:val="List Paragraph"/>
    <w:basedOn w:val="a"/>
    <w:uiPriority w:val="34"/>
    <w:qFormat/>
    <w:rsid w:val="008C3387"/>
    <w:pPr>
      <w:ind w:left="720"/>
      <w:contextualSpacing/>
    </w:pPr>
  </w:style>
  <w:style w:type="paragraph" w:styleId="a7">
    <w:name w:val="No Spacing"/>
    <w:link w:val="a8"/>
    <w:uiPriority w:val="1"/>
    <w:qFormat/>
    <w:rsid w:val="004D1D1E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D1D1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38B2F90F1E43C19A14DC7F29816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6E836-D83C-4BB8-99AC-9AFE1EC577C1}"/>
      </w:docPartPr>
      <w:docPartBody>
        <w:p w:rsidR="00000000" w:rsidRDefault="007B2AAE" w:rsidP="007B2AAE">
          <w:pPr>
            <w:pStyle w:val="AB38B2F90F1E43C19A14DC7F29816BD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F1C4E04C118C41E283B6779834817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54692-3E1C-46DA-9AF6-B67B7EAD153C}"/>
      </w:docPartPr>
      <w:docPartBody>
        <w:p w:rsidR="00000000" w:rsidRDefault="007B2AAE" w:rsidP="007B2AAE">
          <w:pPr>
            <w:pStyle w:val="F1C4E04C118C41E283B67798348179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имя автора]</w:t>
          </w:r>
        </w:p>
      </w:docPartBody>
    </w:docPart>
    <w:docPart>
      <w:docPartPr>
        <w:name w:val="139569EF9C3347868C664CB80587E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3830F-6AD6-4586-9265-A73DF83B726B}"/>
      </w:docPartPr>
      <w:docPartBody>
        <w:p w:rsidR="00000000" w:rsidRDefault="007B2AAE" w:rsidP="007B2AAE">
          <w:pPr>
            <w:pStyle w:val="139569EF9C3347868C664CB80587E498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662900E392E243569A6C8C7B83AA1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90102-04BD-465A-B13E-82C9CD510F28}"/>
      </w:docPartPr>
      <w:docPartBody>
        <w:p w:rsidR="00000000" w:rsidRDefault="007B2AAE" w:rsidP="007B2AAE">
          <w:pPr>
            <w:pStyle w:val="662900E392E243569A6C8C7B83AA15D2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DF064F707C6489D98FE6922FDDCF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F90D0-C278-4D12-9A00-888F1FC26033}"/>
      </w:docPartPr>
      <w:docPartBody>
        <w:p w:rsidR="00000000" w:rsidRDefault="007B2AAE" w:rsidP="007B2AAE">
          <w:pPr>
            <w:pStyle w:val="FDF064F707C6489D98FE6922FDDCF6BF"/>
          </w:pPr>
          <w:r>
            <w:rPr>
              <w:b/>
              <w:bC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2AAE"/>
    <w:rsid w:val="007B2AAE"/>
    <w:rsid w:val="0084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38B2F90F1E43C19A14DC7F29816BDD">
    <w:name w:val="AB38B2F90F1E43C19A14DC7F29816BDD"/>
    <w:rsid w:val="007B2AAE"/>
  </w:style>
  <w:style w:type="paragraph" w:customStyle="1" w:styleId="5F3B355EFC4B46088DCE2DCF0D09278B">
    <w:name w:val="5F3B355EFC4B46088DCE2DCF0D09278B"/>
    <w:rsid w:val="007B2AAE"/>
  </w:style>
  <w:style w:type="paragraph" w:customStyle="1" w:styleId="0F5E923369C148F687597150444AF177">
    <w:name w:val="0F5E923369C148F687597150444AF177"/>
    <w:rsid w:val="007B2AAE"/>
  </w:style>
  <w:style w:type="paragraph" w:customStyle="1" w:styleId="EEB351D5FC1B4B51B0720C63D0D55DCA">
    <w:name w:val="EEB351D5FC1B4B51B0720C63D0D55DCA"/>
    <w:rsid w:val="007B2AAE"/>
  </w:style>
  <w:style w:type="paragraph" w:customStyle="1" w:styleId="CF7DCDACCA6F4107AE9FEA7155A05973">
    <w:name w:val="CF7DCDACCA6F4107AE9FEA7155A05973"/>
    <w:rsid w:val="007B2AAE"/>
  </w:style>
  <w:style w:type="paragraph" w:customStyle="1" w:styleId="F1C4E04C118C41E283B67798348179BA">
    <w:name w:val="F1C4E04C118C41E283B67798348179BA"/>
    <w:rsid w:val="007B2AAE"/>
  </w:style>
  <w:style w:type="paragraph" w:customStyle="1" w:styleId="139569EF9C3347868C664CB80587E498">
    <w:name w:val="139569EF9C3347868C664CB80587E498"/>
    <w:rsid w:val="007B2AAE"/>
  </w:style>
  <w:style w:type="paragraph" w:customStyle="1" w:styleId="662900E392E243569A6C8C7B83AA15D2">
    <w:name w:val="662900E392E243569A6C8C7B83AA15D2"/>
    <w:rsid w:val="007B2AAE"/>
  </w:style>
  <w:style w:type="paragraph" w:customStyle="1" w:styleId="AE11C0E0388D47CABCD4E9407EB2C66E">
    <w:name w:val="AE11C0E0388D47CABCD4E9407EB2C66E"/>
    <w:rsid w:val="007B2AAE"/>
  </w:style>
  <w:style w:type="paragraph" w:customStyle="1" w:styleId="FDF064F707C6489D98FE6922FDDCF6BF">
    <w:name w:val="FDF064F707C6489D98FE6922FDDCF6BF"/>
    <w:rsid w:val="007B2AAE"/>
  </w:style>
  <w:style w:type="paragraph" w:customStyle="1" w:styleId="97C32E7FF4AD45DDB124564DA5836724">
    <w:name w:val="97C32E7FF4AD45DDB124564DA5836724"/>
    <w:rsid w:val="007B2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 уч. год</PublishDate>
  <Abstract>Данная разработка содержит методические рекомендации при работе со слабоуспевающими учащимися.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«Средняя общеобразовательная школа №2» п. Новоорск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при работе со слабоуспевающими детьми</dc:title>
  <dc:subject/>
  <dc:creator>Составитель: Козина Е.С., учитель математики и физики</dc:creator>
  <cp:keywords/>
  <dc:description/>
  <cp:lastModifiedBy>Админ</cp:lastModifiedBy>
  <cp:revision>9</cp:revision>
  <dcterms:created xsi:type="dcterms:W3CDTF">2015-04-02T14:38:00Z</dcterms:created>
  <dcterms:modified xsi:type="dcterms:W3CDTF">2015-04-05T15:03:00Z</dcterms:modified>
</cp:coreProperties>
</file>