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2" w:rsidRDefault="008C1732" w:rsidP="008C1732">
      <w:pPr>
        <w:pStyle w:val="a3"/>
        <w:spacing w:before="0" w:beforeAutospacing="0" w:after="105" w:afterAutospacing="0"/>
        <w:jc w:val="center"/>
        <w:textAlignment w:val="top"/>
        <w:rPr>
          <w:color w:val="000000"/>
          <w:sz w:val="28"/>
          <w:szCs w:val="28"/>
        </w:rPr>
      </w:pPr>
      <w:r w:rsidRPr="008C1732">
        <w:rPr>
          <w:color w:val="000000"/>
          <w:sz w:val="28"/>
          <w:szCs w:val="28"/>
        </w:rPr>
        <w:t>Внеклассная работа по истории в</w:t>
      </w:r>
      <w:r>
        <w:rPr>
          <w:color w:val="000000"/>
          <w:sz w:val="28"/>
          <w:szCs w:val="28"/>
        </w:rPr>
        <w:t xml:space="preserve"> Тундутовской</w:t>
      </w:r>
      <w:r w:rsidRPr="008C1732">
        <w:rPr>
          <w:color w:val="000000"/>
          <w:sz w:val="28"/>
          <w:szCs w:val="28"/>
        </w:rPr>
        <w:t xml:space="preserve"> школе</w:t>
      </w:r>
    </w:p>
    <w:p w:rsidR="008C1732" w:rsidRPr="008C1732" w:rsidRDefault="008C1732" w:rsidP="008C1732">
      <w:pPr>
        <w:pStyle w:val="a3"/>
        <w:spacing w:before="0" w:beforeAutospacing="0" w:after="105" w:afterAutospacing="0"/>
        <w:textAlignment w:val="top"/>
        <w:rPr>
          <w:color w:val="000000"/>
          <w:sz w:val="28"/>
          <w:szCs w:val="28"/>
        </w:rPr>
      </w:pPr>
      <w:bookmarkStart w:id="0" w:name="_GoBack"/>
      <w:bookmarkEnd w:id="0"/>
      <w:r w:rsidRPr="008C1732">
        <w:rPr>
          <w:color w:val="000000"/>
          <w:sz w:val="28"/>
          <w:szCs w:val="28"/>
        </w:rPr>
        <w:t>Обучение и воспитание составляют единый педагогический процесс, обеспечивающий формирование и всестороннее развитие личности учащегося. Опыт показывает, что педагогические задачи успешно решаются лишь при органичном сочетании учебно-воспитательной работы в ходе урока с целенаправленным воздействием на учащегося во внеурочное время, поэтому внеклассные занятия справедливо рассматриваются как важная составная часть работы школы.</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Как известно, внеклассной работой по предмету называют такую учебную работу, которую учащиеся добровольно выполняют под руководством учителя во внеурочное время, сверх учебного плана</w:t>
      </w:r>
      <w:r w:rsidR="00FD7832">
        <w:rPr>
          <w:color w:val="000000"/>
          <w:sz w:val="28"/>
          <w:szCs w:val="28"/>
        </w:rPr>
        <w:t>.</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Главная цель такой работы – выявление творческих способностей учеников и развитие их с учетом индивидуальных задатков и особенностей личности.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Руководство со стороны учителя может быть как непосредственным, так и при помощи приглашенных для этой цели специалистов из других учреждений, студентов, учащихся старших классов и др.</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Основные цели внеклассной работы по предмету – помощь учащимся в определении устойчивых интересов к той или иной области науки, виду деятельности; выявление склонностей, способностей и дарований; расширение знаний и кругозора учащихся в ходе углубленного изучения программных вопросов, выходящих за рамки учебной программы, но доступных пониманию учащихся; осуществление трудового, нравственного и эстетического воспитания учащихся; развитие интереса к предмету, самостоятельности, творческой активности.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Важной задачей внеклассных занятий по истории является развитие у учащихся умения самосто</w:t>
      </w:r>
      <w:r w:rsidR="00FD7832">
        <w:rPr>
          <w:color w:val="000000"/>
          <w:sz w:val="28"/>
          <w:szCs w:val="28"/>
        </w:rPr>
        <w:t>ятельно работать с литературой, отбирать необходимый материал, систематизировать.</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Во внеклассной работе по истории большое внимание уделяется межпредметным связям, что особенно важно в плане профессиональной ориентации учащихся и понимания роли истории в жизни человека.</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Внеклассную работу можно представить как систему, состоящую из отдельных элементов. Как и в обучении истории, так и в целом, во внеклассной работе определяющим является содержание, которое отбирается произвольно. Тематика ее очень разнообразна. Тем не менее</w:t>
      </w:r>
      <w:r w:rsidR="00FD7832">
        <w:rPr>
          <w:color w:val="000000"/>
          <w:sz w:val="28"/>
          <w:szCs w:val="28"/>
        </w:rPr>
        <w:t>,</w:t>
      </w:r>
      <w:r w:rsidRPr="008C1732">
        <w:rPr>
          <w:color w:val="000000"/>
          <w:sz w:val="28"/>
          <w:szCs w:val="28"/>
        </w:rPr>
        <w:t xml:space="preserve"> содержание внеклассной работы по истории подчиняется строго определенным требованиям: научность, доступность, актуальность и практическая з</w:t>
      </w:r>
      <w:r w:rsidR="00FD7832">
        <w:rPr>
          <w:color w:val="000000"/>
          <w:sz w:val="28"/>
          <w:szCs w:val="28"/>
        </w:rPr>
        <w:t>начимость, занимательность.</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 зависимости от содержания</w:t>
      </w:r>
      <w:r w:rsidR="00FD7832">
        <w:rPr>
          <w:color w:val="000000"/>
          <w:sz w:val="28"/>
          <w:szCs w:val="28"/>
        </w:rPr>
        <w:t xml:space="preserve">, </w:t>
      </w:r>
      <w:r w:rsidRPr="008C1732">
        <w:rPr>
          <w:color w:val="000000"/>
          <w:sz w:val="28"/>
          <w:szCs w:val="28"/>
        </w:rPr>
        <w:t xml:space="preserve"> и адекватно ему следует выбирать форму и вид внеклассной работы по истории: массовая</w:t>
      </w:r>
      <w:r w:rsidR="00FD7832">
        <w:rPr>
          <w:color w:val="000000"/>
          <w:sz w:val="28"/>
          <w:szCs w:val="28"/>
        </w:rPr>
        <w:t xml:space="preserve"> </w:t>
      </w:r>
      <w:r w:rsidRPr="008C1732">
        <w:rPr>
          <w:color w:val="000000"/>
          <w:sz w:val="28"/>
          <w:szCs w:val="28"/>
        </w:rPr>
        <w:t>– исторический вечер, олимпиада, неделя истории, викторина, час истории, конференция, экскурсия.</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lastRenderedPageBreak/>
        <w:t xml:space="preserve">групповая </w:t>
      </w:r>
      <w:proofErr w:type="gramStart"/>
      <w:r w:rsidRPr="008C1732">
        <w:rPr>
          <w:color w:val="000000"/>
          <w:sz w:val="28"/>
          <w:szCs w:val="28"/>
        </w:rPr>
        <w:t>–и</w:t>
      </w:r>
      <w:proofErr w:type="gramEnd"/>
      <w:r w:rsidRPr="008C1732">
        <w:rPr>
          <w:color w:val="000000"/>
          <w:sz w:val="28"/>
          <w:szCs w:val="28"/>
        </w:rPr>
        <w:t xml:space="preserve">сторический кружок, выпуск стен. газеты, изготовление стенда и т.д.; </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индивидуальная – работа с литературой, составление докладов, рефератов, небольшое исследование.</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Таким образом, внеклассная работа по истории – это особая организуемая форма занятий с учащимися, обладающая сильным эмоциональным воздействием. Она развивает кругозор и воображение учащихся, стимулирует их к самообразованию, пополнению своих знаний, способствует развитию изобретательности и творчества. Эта работа очень разнообразна по видам и содержанию, носит оттенок занимательности, формирует интерес к предмету. Она требует тщательной организации.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У учителя истории имеются большие возможности для возбуждения интереса к предмету, развития познавательной активности учащихся, осуществления трудового воспитания в процессе изучения истории</w:t>
      </w:r>
      <w:r w:rsidR="00FD7832">
        <w:rPr>
          <w:color w:val="000000"/>
          <w:sz w:val="28"/>
          <w:szCs w:val="28"/>
        </w:rPr>
        <w:t>, и в этом учителю помогает музейная работа.</w:t>
      </w:r>
    </w:p>
    <w:p w:rsidR="008C1732" w:rsidRPr="008C1732" w:rsidRDefault="00FD7832" w:rsidP="008C1732">
      <w:pPr>
        <w:pStyle w:val="a3"/>
        <w:spacing w:before="0" w:beforeAutospacing="0" w:after="105" w:afterAutospacing="0"/>
        <w:textAlignment w:val="top"/>
        <w:rPr>
          <w:color w:val="000000"/>
          <w:sz w:val="28"/>
          <w:szCs w:val="28"/>
        </w:rPr>
      </w:pPr>
      <w:r>
        <w:rPr>
          <w:color w:val="000000"/>
          <w:sz w:val="28"/>
          <w:szCs w:val="28"/>
        </w:rPr>
        <w:t xml:space="preserve">               </w:t>
      </w:r>
      <w:r w:rsidR="008C1732" w:rsidRPr="008C1732">
        <w:rPr>
          <w:color w:val="000000"/>
          <w:sz w:val="28"/>
          <w:szCs w:val="28"/>
        </w:rPr>
        <w:t>Школьный музей является одной из форм дополнительного образования в условиях образовательного учреждения, развивающей сотворчество, активность, самодеятельность учащихся в процессе сбора, исследования, обработки, оформления и пропаганды материалов-источников по истории природы и общества, имеющих воспитательную и научно-техническую ценность.</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Главным центром военн</w:t>
      </w:r>
      <w:proofErr w:type="gramStart"/>
      <w:r w:rsidRPr="008C1732">
        <w:rPr>
          <w:color w:val="000000"/>
          <w:sz w:val="28"/>
          <w:szCs w:val="28"/>
        </w:rPr>
        <w:t>о-</w:t>
      </w:r>
      <w:proofErr w:type="gramEnd"/>
      <w:r w:rsidRPr="008C1732">
        <w:rPr>
          <w:color w:val="000000"/>
          <w:sz w:val="28"/>
          <w:szCs w:val="28"/>
        </w:rPr>
        <w:t xml:space="preserve"> патриотического воспитания учащихся Тундутовской СОШ является музей «Боевой  и трудовой славы».</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 основе композиции музея – история Великой Отечественной войны. В музее представлены следующие экспозиции: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Участники Великой отечественной войны</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xml:space="preserve">•          </w:t>
      </w:r>
      <w:proofErr w:type="gramStart"/>
      <w:r w:rsidRPr="008C1732">
        <w:rPr>
          <w:color w:val="000000"/>
          <w:sz w:val="28"/>
          <w:szCs w:val="28"/>
        </w:rPr>
        <w:t>Стенд</w:t>
      </w:r>
      <w:proofErr w:type="gramEnd"/>
      <w:r w:rsidRPr="008C1732">
        <w:rPr>
          <w:color w:val="000000"/>
          <w:sz w:val="28"/>
          <w:szCs w:val="28"/>
        </w:rPr>
        <w:t xml:space="preserve"> посвященный Черткову Ивану Терентьевичу</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Стенд посвященный О.И. Городовикову</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w:t>
      </w:r>
      <w:proofErr w:type="gramStart"/>
      <w:r w:rsidRPr="008C1732">
        <w:rPr>
          <w:color w:val="000000"/>
          <w:sz w:val="28"/>
          <w:szCs w:val="28"/>
        </w:rPr>
        <w:t>Стенд</w:t>
      </w:r>
      <w:proofErr w:type="gramEnd"/>
      <w:r w:rsidRPr="008C1732">
        <w:rPr>
          <w:color w:val="000000"/>
          <w:sz w:val="28"/>
          <w:szCs w:val="28"/>
        </w:rPr>
        <w:t xml:space="preserve"> посвященный участникам Афганской войны    </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w:t>
      </w:r>
      <w:proofErr w:type="gramStart"/>
      <w:r w:rsidRPr="008C1732">
        <w:rPr>
          <w:color w:val="000000"/>
          <w:sz w:val="28"/>
          <w:szCs w:val="28"/>
        </w:rPr>
        <w:t>Стенд</w:t>
      </w:r>
      <w:proofErr w:type="gramEnd"/>
      <w:r w:rsidRPr="008C1732">
        <w:rPr>
          <w:color w:val="000000"/>
          <w:sz w:val="28"/>
          <w:szCs w:val="28"/>
        </w:rPr>
        <w:t xml:space="preserve"> посвященный истории села и школы  </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Все это представлено в виде  сохранившихся документов, книг, воспоминаний, фотографий, вещей, орденов и медалей, писем.</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5класса. Четко распределили обязанности, кто за что отвечает, т</w:t>
      </w:r>
      <w:proofErr w:type="gramStart"/>
      <w:r w:rsidRPr="008C1732">
        <w:rPr>
          <w:color w:val="000000"/>
          <w:sz w:val="28"/>
          <w:szCs w:val="28"/>
        </w:rPr>
        <w:t>.е</w:t>
      </w:r>
      <w:proofErr w:type="gramEnd"/>
      <w:r w:rsidRPr="008C1732">
        <w:rPr>
          <w:color w:val="000000"/>
          <w:sz w:val="28"/>
          <w:szCs w:val="28"/>
        </w:rPr>
        <w:t xml:space="preserve"> за какой стенд. Был составлен план работы музея, в котором отражены все основные направления работы совета музея.   В январе 2014 года в рамках проведения «Недели музея», был проведен конкурс на лучшую эмблему музея,  в которой победил 6 класс – их эмблема будет эмблемой  нашего </w:t>
      </w:r>
      <w:r w:rsidR="00FD7832" w:rsidRPr="008C1732">
        <w:rPr>
          <w:color w:val="000000"/>
          <w:sz w:val="28"/>
          <w:szCs w:val="28"/>
        </w:rPr>
        <w:t>музея. С</w:t>
      </w:r>
      <w:r w:rsidR="00FD7832">
        <w:rPr>
          <w:color w:val="000000"/>
          <w:sz w:val="28"/>
          <w:szCs w:val="28"/>
        </w:rPr>
        <w:t xml:space="preserve"> помощью музея м</w:t>
      </w:r>
      <w:r w:rsidRPr="008C1732">
        <w:rPr>
          <w:color w:val="000000"/>
          <w:sz w:val="28"/>
          <w:szCs w:val="28"/>
        </w:rPr>
        <w:t xml:space="preserve">ожно проводить экскурсии, для того чтобы разнообразить уроки, </w:t>
      </w:r>
      <w:r w:rsidRPr="008C1732">
        <w:rPr>
          <w:color w:val="000000"/>
          <w:sz w:val="28"/>
          <w:szCs w:val="28"/>
        </w:rPr>
        <w:lastRenderedPageBreak/>
        <w:t xml:space="preserve">материалы музея можно использовать также для написания докладов, рефератов, исследовательских работ.                          </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Одним из направлений деятельности является расширение музея</w:t>
      </w:r>
      <w:r w:rsidR="00FD7832">
        <w:rPr>
          <w:color w:val="000000"/>
          <w:sz w:val="28"/>
          <w:szCs w:val="28"/>
        </w:rPr>
        <w:t xml:space="preserve"> </w:t>
      </w:r>
      <w:r w:rsidRPr="008C1732">
        <w:rPr>
          <w:color w:val="000000"/>
          <w:sz w:val="28"/>
          <w:szCs w:val="28"/>
        </w:rPr>
        <w:t>- создание  музея по истории села и школы. Школьный музей призван способствовать формированию у учащихся гражданско-правовых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Также к  внеклассной работе по истории можно отнести и проведение «Недели истории», которая требует от учителя постоянной работы над собой, постоянного пополнения, обогащения своих знаний, повышения общетеоретического, методического и общепедагогического уровня. В то же время эта работа даёт учителю широкий простор для проявления инициативы и творчества и поможет стать настоящим мастером своего дела.</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Предметные недели - это одна из форм активизации учебной деятельности учащихся. Через игровые формы внеклассных и внеурочных мероприятий обучаемые привлекаются к углубленному изучению предмета: знание дат, имен, понятий, фактов; установление связи между историческими явлениями и событиями, определение значимости события, его оценка учеником. Такой вид внеклассной работы нацелен на развитие творчества, изобразительных, оформительских способностей; формирование умений видеть прекрасное, эмоционально выражать свои мысли и чувства; развивать инициативность личности, ее гражданскую позицию. Задачи проведения Недели истории: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усиление интереса к истории в целом, истории нашей Родины, родного края, понимание закономерностей, связь их с современностью;</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сочетание различных составляющих её элементов, которые наиболее оптимально отвечают познавательным интересам, уровню подготовленности учащихся и педагогическому замыслу учителя;</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развитие познавательного интереса, любознательности учащихся.</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Проведение Недели истории – это не развлечение для учащихся, а одна из форм организации обучения, которая должна быть связана с основным программным курсом обучения, углублять, дополнять его и тем самым повышать уровень образования учащихся, способствовать их развитию, расширять их кругозор. В ходе Недели истории между учителем и учащимися возникает тесное общение, которое позволяет им лучше узнать друг друга.</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Руководящая роль учителя истории осуществляется по следующим основным направлениям:</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определение содержания работы;</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постановка учащимся заданий;</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lastRenderedPageBreak/>
        <w:t>указание основных источников получения знаний;</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помощь в выборе форм работы;</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консультирование учащихся в процессе выполнения заданий и координирование их деятельности;</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изучение совместно с учащимися выявленных ими исторических сведений;</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участие в оформлении собранного учащимися материала;</w:t>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использование этого материала в учебной работе.</w:t>
      </w:r>
    </w:p>
    <w:p w:rsidR="008C1732" w:rsidRPr="008C1732" w:rsidRDefault="008C1732" w:rsidP="008C1732">
      <w:pPr>
        <w:pStyle w:val="a3"/>
        <w:tabs>
          <w:tab w:val="left" w:pos="3870"/>
        </w:tabs>
        <w:spacing w:before="0" w:beforeAutospacing="0" w:after="105" w:afterAutospacing="0"/>
        <w:textAlignment w:val="top"/>
        <w:rPr>
          <w:color w:val="000000"/>
          <w:sz w:val="28"/>
          <w:szCs w:val="28"/>
        </w:rPr>
      </w:pPr>
      <w:r w:rsidRPr="008C1732">
        <w:rPr>
          <w:color w:val="000000"/>
          <w:sz w:val="28"/>
          <w:szCs w:val="28"/>
        </w:rPr>
        <w:tab/>
      </w:r>
    </w:p>
    <w:p w:rsidR="008C1732" w:rsidRPr="008C1732" w:rsidRDefault="008C1732" w:rsidP="008C1732">
      <w:pPr>
        <w:pStyle w:val="a3"/>
        <w:spacing w:before="0" w:beforeAutospacing="0" w:after="105" w:afterAutospacing="0"/>
        <w:textAlignment w:val="top"/>
        <w:rPr>
          <w:color w:val="000000"/>
          <w:sz w:val="28"/>
          <w:szCs w:val="28"/>
        </w:rPr>
      </w:pPr>
      <w:r w:rsidRPr="008C1732">
        <w:rPr>
          <w:color w:val="000000"/>
          <w:sz w:val="28"/>
          <w:szCs w:val="28"/>
        </w:rPr>
        <w:t xml:space="preserve">Во время проведения исторической Недели учащиеся выпускают стенные газеты по предмету. Например, один класс выпускает газету по «Истории Древнего мира», другой по «Истории Средних веков», «по Великой отечественной войне. Можно провести конкурс на лучшую стенную газету. Такие мероприятия, как экскурсия по родному краю, поход в музей тоже могут стать интересными и запоминающимися в ходе Недели истории. </w:t>
      </w:r>
    </w:p>
    <w:p w:rsidR="007F76E2" w:rsidRPr="008C1732" w:rsidRDefault="007F76E2">
      <w:pPr>
        <w:rPr>
          <w:rFonts w:ascii="Times New Roman" w:hAnsi="Times New Roman" w:cs="Times New Roman"/>
          <w:sz w:val="28"/>
          <w:szCs w:val="28"/>
        </w:rPr>
      </w:pPr>
    </w:p>
    <w:sectPr w:rsidR="007F76E2" w:rsidRPr="008C1732" w:rsidSect="007F7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1732"/>
    <w:rsid w:val="007461ED"/>
    <w:rsid w:val="007F76E2"/>
    <w:rsid w:val="008C1732"/>
    <w:rsid w:val="00FD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7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соломон</cp:lastModifiedBy>
  <cp:revision>5</cp:revision>
  <dcterms:created xsi:type="dcterms:W3CDTF">2014-02-27T14:30:00Z</dcterms:created>
  <dcterms:modified xsi:type="dcterms:W3CDTF">2014-03-26T15:19:00Z</dcterms:modified>
</cp:coreProperties>
</file>