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26" w:rsidRDefault="002D1E3D">
      <w:r>
        <w:fldChar w:fldCharType="begin"/>
      </w:r>
      <w:r>
        <w:instrText xml:space="preserve"> HYPERLINK "</w:instrText>
      </w:r>
      <w:r w:rsidRPr="002D1E3D">
        <w:instrText>http://krcppms.ru/zakonodatelstvo/</w:instrText>
      </w:r>
      <w:r>
        <w:instrText xml:space="preserve">" </w:instrText>
      </w:r>
      <w:r>
        <w:fldChar w:fldCharType="separate"/>
      </w:r>
      <w:r w:rsidRPr="00942B19">
        <w:rPr>
          <w:rStyle w:val="a3"/>
        </w:rPr>
        <w:t>http://krcppms.ru/zakonodatelstvo/</w:t>
      </w:r>
      <w:r>
        <w:fldChar w:fldCharType="end"/>
      </w:r>
    </w:p>
    <w:p w:rsidR="002D1E3D" w:rsidRDefault="002D1E3D" w:rsidP="002D1E3D">
      <w:pPr>
        <w:pStyle w:val="3"/>
        <w:spacing w:before="0" w:beforeAutospacing="0" w:after="375" w:afterAutospacing="0" w:line="315" w:lineRule="atLeast"/>
        <w:textAlignment w:val="baseline"/>
        <w:rPr>
          <w:rFonts w:ascii="Arial" w:hAnsi="Arial" w:cs="Arial"/>
          <w:caps/>
          <w:color w:val="0D0981"/>
          <w:sz w:val="26"/>
          <w:szCs w:val="26"/>
        </w:rPr>
      </w:pPr>
      <w:r>
        <w:rPr>
          <w:rFonts w:ascii="Arial" w:hAnsi="Arial" w:cs="Arial"/>
          <w:caps/>
          <w:color w:val="0D0981"/>
          <w:sz w:val="26"/>
          <w:szCs w:val="26"/>
        </w:rPr>
        <w:t>ФЕДЕРАЛЬНАЯ НОРМАТИВНО-ПРАВОВАЯ БАЗА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5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О центрах психолого-педагогической, медицинской и социальной помощи (</w:t>
        </w:r>
        <w:proofErr w:type="spellStart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Минобрнауки</w:t>
        </w:r>
        <w:proofErr w:type="spellEnd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 России).</w:t>
        </w:r>
      </w:hyperlink>
      <w:r>
        <w:rPr>
          <w:rFonts w:ascii="Arial" w:hAnsi="Arial" w:cs="Arial"/>
          <w:color w:val="000000"/>
          <w:sz w:val="26"/>
          <w:szCs w:val="26"/>
        </w:rPr>
        <w:t> 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6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О совершенствовании деятельности центров психолого-педагогической, медицинской и социальной помощи.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7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Федеральный закон №124 «Об основных гарантиях прав ребенка».</w:t>
        </w:r>
      </w:hyperlink>
      <w:r>
        <w:rPr>
          <w:rFonts w:ascii="Arial" w:hAnsi="Arial" w:cs="Arial"/>
          <w:color w:val="000000"/>
          <w:sz w:val="26"/>
          <w:szCs w:val="26"/>
        </w:rPr>
        <w:t>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8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Федеральный государственный образовательный стандарт начального общего образования </w:t>
        </w:r>
        <w:proofErr w:type="gramStart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обучающихся</w:t>
        </w:r>
        <w:proofErr w:type="gramEnd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 с ограниченными возможностями здоровья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9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Федеральный государственный образовательный стандарт образования </w:t>
        </w:r>
        <w:proofErr w:type="gramStart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обучающихся</w:t>
        </w:r>
        <w:proofErr w:type="gramEnd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 с умственной отсталостью (интеллектуальными нарушениями)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0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О государственной аккредитации образовательной деятельности по образовательным программам, адаптированным для обучения лиц с умственной отсталостью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1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О сохранении сети отдельных организаций, осуществляющих образовательную деятельность по адаптированным основным общеобразовательным программам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2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Минобрнауки</w:t>
        </w:r>
        <w:proofErr w:type="spellEnd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 России от 20.09.2013 N 1082 «Об утверждении Положения о психолого-медико-педагогической комиссии» (Зарегистрировано в Минюсте России 23.10.2013 N 30242)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3"/>
        <w:spacing w:before="0" w:beforeAutospacing="0" w:after="375" w:afterAutospacing="0" w:line="315" w:lineRule="atLeast"/>
        <w:textAlignment w:val="baseline"/>
        <w:rPr>
          <w:rFonts w:ascii="Arial" w:hAnsi="Arial" w:cs="Arial"/>
          <w:caps/>
          <w:color w:val="0D0981"/>
          <w:sz w:val="26"/>
          <w:szCs w:val="26"/>
        </w:rPr>
      </w:pPr>
      <w:r>
        <w:rPr>
          <w:rFonts w:ascii="Arial" w:hAnsi="Arial" w:cs="Arial"/>
          <w:caps/>
          <w:color w:val="0D0981"/>
          <w:sz w:val="26"/>
          <w:szCs w:val="26"/>
        </w:rPr>
        <w:t>РЕГИОНАЛЬНЫЕ НОРМАТИВНО-ПРАВОВЫЕ ДОКУМЕНТЫ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3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Закон Республики Крым «Об образовании в Республике Крым»</w:t>
        </w:r>
      </w:hyperlink>
      <w:r>
        <w:rPr>
          <w:rFonts w:ascii="Arial" w:hAnsi="Arial" w:cs="Arial"/>
          <w:color w:val="000000"/>
          <w:sz w:val="26"/>
          <w:szCs w:val="26"/>
        </w:rPr>
        <w:t>. 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4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Об утверждении Порядка организации инклюзивного обучения в образовательных организациях Республики Крым, реализующих основные общеобразовательные программы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5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Приказ Министерства образования, науки и молодежи Республики Крым от 26.12.2014г. №314 «Об утверждении Порядка организации деятельности Центральной психолого-медико-педагогической комиссии Республики Крым»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6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О внесении изменений в приказ Министерства образования, науки и молодежи Республики Крым от 26.11.2014 № 314 «Об утверждении Порядка организации деятельности Центральной психолого-медико-педагогической комиссии Республики Крым»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3"/>
        <w:spacing w:before="0" w:beforeAutospacing="0" w:after="375" w:afterAutospacing="0" w:line="315" w:lineRule="atLeast"/>
        <w:textAlignment w:val="baseline"/>
        <w:rPr>
          <w:rFonts w:ascii="Arial" w:hAnsi="Arial" w:cs="Arial"/>
          <w:caps/>
          <w:color w:val="0D0981"/>
          <w:sz w:val="26"/>
          <w:szCs w:val="26"/>
        </w:rPr>
      </w:pPr>
      <w:r>
        <w:rPr>
          <w:rFonts w:ascii="Arial" w:hAnsi="Arial" w:cs="Arial"/>
          <w:caps/>
          <w:color w:val="0D0981"/>
          <w:sz w:val="26"/>
          <w:szCs w:val="26"/>
        </w:rPr>
        <w:t>ПРАВОУСТАНАВЛИВАЮЩИЕ ДОКУМЕНТЫ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7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Устав ГБУ ОО «Крымский республиканский центр психолого-педагогического и </w:t>
        </w:r>
        <w:proofErr w:type="gramStart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медико-социального</w:t>
        </w:r>
        <w:proofErr w:type="gramEnd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 сопровождения»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8" w:tgtFrame="_blank" w:tooltip="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Свидетельство о постановке на учет в налоговом органе</w:t>
        </w:r>
      </w:hyperlink>
      <w:r>
        <w:rPr>
          <w:rFonts w:ascii="Arial" w:hAnsi="Arial" w:cs="Arial"/>
          <w:color w:val="000000"/>
          <w:sz w:val="26"/>
          <w:szCs w:val="26"/>
        </w:rPr>
        <w:t>. (JPG)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19" w:tgtFrame="_blank" w:tooltip="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Свидетельство о государственной регистрации юридического лица</w:t>
        </w:r>
      </w:hyperlink>
      <w:r>
        <w:rPr>
          <w:rFonts w:ascii="Arial" w:hAnsi="Arial" w:cs="Arial"/>
          <w:color w:val="000000"/>
          <w:sz w:val="26"/>
          <w:szCs w:val="26"/>
        </w:rPr>
        <w:t>. (JPG)</w:t>
      </w:r>
    </w:p>
    <w:p w:rsidR="002D1E3D" w:rsidRDefault="002D1E3D" w:rsidP="002D1E3D">
      <w:pPr>
        <w:pStyle w:val="3"/>
        <w:spacing w:before="0" w:beforeAutospacing="0" w:after="375" w:afterAutospacing="0" w:line="315" w:lineRule="atLeast"/>
        <w:textAlignment w:val="baseline"/>
        <w:rPr>
          <w:rFonts w:ascii="Arial" w:hAnsi="Arial" w:cs="Arial"/>
          <w:caps/>
          <w:color w:val="0D0981"/>
          <w:sz w:val="26"/>
          <w:szCs w:val="26"/>
        </w:rPr>
      </w:pPr>
      <w:r>
        <w:rPr>
          <w:rFonts w:ascii="Arial" w:hAnsi="Arial" w:cs="Arial"/>
          <w:caps/>
          <w:color w:val="0D0981"/>
          <w:sz w:val="26"/>
          <w:szCs w:val="26"/>
        </w:rPr>
        <w:t>ЛОКАЛЬНЫЕ НОРМАТИВНЫЕ АКТЫ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0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Коллективный договор</w:t>
        </w:r>
      </w:hyperlink>
      <w:r>
        <w:rPr>
          <w:rFonts w:ascii="Arial" w:hAnsi="Arial" w:cs="Arial"/>
          <w:color w:val="000000"/>
          <w:sz w:val="26"/>
          <w:szCs w:val="26"/>
        </w:rPr>
        <w:t> 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1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Правила внутреннего трудового распорядка ГБУ ОО «Крымский республиканский центр психолого-педагогического и </w:t>
        </w:r>
        <w:proofErr w:type="gramStart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медико-социального</w:t>
        </w:r>
        <w:proofErr w:type="gramEnd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 сопровождения»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2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Положение структурного подразделения «Центральная психолого-медико-педагогическая комиссия»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3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Положение структурного подразделения «Отдел психолого-педагогической коррекции и реабилитации»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4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Положение структурного подразделения «Инклюзивный ресурсный центр»</w:t>
        </w:r>
      </w:hyperlink>
      <w:r>
        <w:rPr>
          <w:rFonts w:ascii="Arial" w:hAnsi="Arial" w:cs="Arial"/>
          <w:color w:val="000000"/>
          <w:sz w:val="26"/>
          <w:szCs w:val="26"/>
        </w:rPr>
        <w:t>. 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5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Положение о порядке стимулирования работников Государственного бюджетного учреждения Республики Крым, осуществляющего обучение, «Крымский республиканский центр психолого-педагогического и </w:t>
        </w:r>
        <w:proofErr w:type="gramStart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медико-социального</w:t>
        </w:r>
        <w:proofErr w:type="gramEnd"/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 xml:space="preserve"> сопровождения»</w:t>
        </w:r>
      </w:hyperlink>
      <w:r>
        <w:rPr>
          <w:rFonts w:ascii="Arial" w:hAnsi="Arial" w:cs="Arial"/>
          <w:color w:val="000000"/>
          <w:sz w:val="26"/>
          <w:szCs w:val="26"/>
        </w:rPr>
        <w:t> (PDF)</w:t>
      </w:r>
    </w:p>
    <w:p w:rsidR="002D1E3D" w:rsidRDefault="002D1E3D" w:rsidP="002D1E3D">
      <w:pPr>
        <w:pStyle w:val="3"/>
        <w:spacing w:before="0" w:beforeAutospacing="0" w:after="375" w:afterAutospacing="0" w:line="315" w:lineRule="atLeast"/>
        <w:textAlignment w:val="baseline"/>
        <w:rPr>
          <w:rFonts w:ascii="Arial" w:hAnsi="Arial" w:cs="Arial"/>
          <w:caps/>
          <w:color w:val="0D0981"/>
          <w:sz w:val="26"/>
          <w:szCs w:val="26"/>
        </w:rPr>
      </w:pPr>
      <w:r>
        <w:rPr>
          <w:rFonts w:ascii="Arial" w:hAnsi="Arial" w:cs="Arial"/>
          <w:caps/>
          <w:color w:val="0D0981"/>
          <w:sz w:val="26"/>
          <w:szCs w:val="26"/>
        </w:rPr>
        <w:t>ОТЧЕТЫ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6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Аналитический отчет о деятельности ГБУ ОО КРЦ ППМСС за 2015 год</w:t>
        </w:r>
      </w:hyperlink>
      <w:r>
        <w:rPr>
          <w:rFonts w:ascii="Arial" w:hAnsi="Arial" w:cs="Arial"/>
          <w:color w:val="000000"/>
          <w:sz w:val="26"/>
          <w:szCs w:val="26"/>
        </w:rPr>
        <w:t> 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7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Аналитический отчет по итогам работы за первое полугодие 2015 года</w:t>
        </w:r>
      </w:hyperlink>
      <w:r>
        <w:rPr>
          <w:rFonts w:ascii="Arial" w:hAnsi="Arial" w:cs="Arial"/>
          <w:color w:val="000000"/>
          <w:sz w:val="26"/>
          <w:szCs w:val="26"/>
        </w:rPr>
        <w:t> (PDF)</w:t>
      </w:r>
    </w:p>
    <w:p w:rsidR="002D1E3D" w:rsidRDefault="002D1E3D" w:rsidP="002D1E3D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hyperlink r:id="rId28" w:tgtFrame="_blank" w:history="1">
        <w:r>
          <w:rPr>
            <w:rStyle w:val="a3"/>
            <w:rFonts w:ascii="inherit" w:hAnsi="inherit" w:cs="Arial"/>
            <w:color w:val="140EC5"/>
            <w:sz w:val="26"/>
            <w:szCs w:val="26"/>
            <w:bdr w:val="none" w:sz="0" w:space="0" w:color="auto" w:frame="1"/>
          </w:rPr>
          <w:t>Аналитический отчет о проделанной работе ГБУ ОО КРЦ ППМСС за 2014 год</w:t>
        </w:r>
      </w:hyperlink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(PDF)</w:t>
      </w:r>
    </w:p>
    <w:p w:rsidR="002D1E3D" w:rsidRDefault="002D1E3D">
      <w:bookmarkStart w:id="0" w:name="_GoBack"/>
      <w:bookmarkEnd w:id="0"/>
    </w:p>
    <w:sectPr w:rsidR="002D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3D"/>
    <w:rsid w:val="002D1E3D"/>
    <w:rsid w:val="003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E3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D1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D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E3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D1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D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cppms.ru/center-files/docs/federal/FGOSOVZNO.pdf" TargetMode="External"/><Relationship Id="rId13" Type="http://schemas.openxmlformats.org/officeDocument/2006/relationships/hyperlink" Target="http://krcppms.ru/wp-content/uploads/2015/07/Zakon-ob-obrazovanii.pdf" TargetMode="External"/><Relationship Id="rId18" Type="http://schemas.openxmlformats.org/officeDocument/2006/relationships/hyperlink" Target="http://krcppms.ru/center-files/docs/obsc/NalUchet.jpg" TargetMode="External"/><Relationship Id="rId26" Type="http://schemas.openxmlformats.org/officeDocument/2006/relationships/hyperlink" Target="http://krcppms.ru/wp-content/uploads/2016/01/TSENTR-2015-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rcppms.ru/center-files/docs/obsc/PravilaVTS.pdf" TargetMode="External"/><Relationship Id="rId7" Type="http://schemas.openxmlformats.org/officeDocument/2006/relationships/hyperlink" Target="http://krcppms.ru/wp-content/uploads/2014/10/124-fz-Ob-osnovnyh-garantiyah-prav-rebenka.pdf" TargetMode="External"/><Relationship Id="rId12" Type="http://schemas.openxmlformats.org/officeDocument/2006/relationships/hyperlink" Target="http://krcppms.ru/center-files/docs/federal/PrikazOPMPK.pdf" TargetMode="External"/><Relationship Id="rId17" Type="http://schemas.openxmlformats.org/officeDocument/2006/relationships/hyperlink" Target="http://krcppms.ru/wp-content/uploads/2015/09/KRCPPMSS_Ustav.pdf" TargetMode="External"/><Relationship Id="rId25" Type="http://schemas.openxmlformats.org/officeDocument/2006/relationships/hyperlink" Target="http://krcppms.ru/wp-content/uploads/2015/05/Polozhenie-o-poryadke-stimulirovaniya-rabotnikov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rcppms.ru/center-files/docs/region/OVnesIzmen.pdf" TargetMode="External"/><Relationship Id="rId20" Type="http://schemas.openxmlformats.org/officeDocument/2006/relationships/hyperlink" Target="http://krcppms.ru/wp-content/uploads/2015/09/Kollektivnyj-dogovor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rcppms.ru/wp-content/uploads/2015/08/VK-268_07_ot_10.02.2015.pdf" TargetMode="External"/><Relationship Id="rId11" Type="http://schemas.openxmlformats.org/officeDocument/2006/relationships/hyperlink" Target="http://krcppms.ru/center-files/docs/federal/OSohrSeti.pdf" TargetMode="External"/><Relationship Id="rId24" Type="http://schemas.openxmlformats.org/officeDocument/2006/relationships/hyperlink" Target="http://krcppms.ru/center-files/docs/ustav/PolozhenieIRC.pdf" TargetMode="External"/><Relationship Id="rId5" Type="http://schemas.openxmlformats.org/officeDocument/2006/relationships/hyperlink" Target="http://krcppms.ru/wp-content/uploads/2015/09/O-tsentrah-psihologo-pedagogicheskoj-meditsinskoj-i-sotsialnoj-pomoshhi-Minobrnauki-Rossii.pdf" TargetMode="External"/><Relationship Id="rId15" Type="http://schemas.openxmlformats.org/officeDocument/2006/relationships/hyperlink" Target="http://krcppms.ru/center-files/docs/region/CPMPK-por.pdf" TargetMode="External"/><Relationship Id="rId23" Type="http://schemas.openxmlformats.org/officeDocument/2006/relationships/hyperlink" Target="http://krcppms.ru/center-files/docs/ustav/PolozhenieOPPKR.pdf" TargetMode="External"/><Relationship Id="rId28" Type="http://schemas.openxmlformats.org/officeDocument/2006/relationships/hyperlink" Target="http://krcppms.ru/center-files/docs/obsc/CentrOtchet2014.pdf" TargetMode="External"/><Relationship Id="rId10" Type="http://schemas.openxmlformats.org/officeDocument/2006/relationships/hyperlink" Target="http://krcppms.ru/center-files/docs/federal/OGosAkkreditacii.pdf" TargetMode="External"/><Relationship Id="rId19" Type="http://schemas.openxmlformats.org/officeDocument/2006/relationships/hyperlink" Target="http://krcppms.ru/center-files/docs/obsc/GosReg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cppms.ru/center-files/docs/federal/FGOSOUO.pdf" TargetMode="External"/><Relationship Id="rId14" Type="http://schemas.openxmlformats.org/officeDocument/2006/relationships/hyperlink" Target="http://krcppms.ru/center-files/docs/region/PorOrgInklObr.pdf" TargetMode="External"/><Relationship Id="rId22" Type="http://schemas.openxmlformats.org/officeDocument/2006/relationships/hyperlink" Target="http://krcppms.ru/center-files/docs/cpmpk/CPMPK-Poloz.pdf" TargetMode="External"/><Relationship Id="rId27" Type="http://schemas.openxmlformats.org/officeDocument/2006/relationships/hyperlink" Target="http://krcppms.ru/wp-content/uploads/2015/07/Analiticheskij-otchet-po-itogam-raboty-za-pervoe-polugodie-2015-goda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</dc:creator>
  <cp:lastModifiedBy>методист1</cp:lastModifiedBy>
  <cp:revision>1</cp:revision>
  <dcterms:created xsi:type="dcterms:W3CDTF">2016-02-02T05:31:00Z</dcterms:created>
  <dcterms:modified xsi:type="dcterms:W3CDTF">2016-02-02T05:32:00Z</dcterms:modified>
</cp:coreProperties>
</file>