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B" w:rsidRPr="00EA220C" w:rsidRDefault="0067392B" w:rsidP="0067392B">
      <w:pPr>
        <w:rPr>
          <w:rFonts w:ascii="Times New Roman" w:hAnsi="Times New Roman"/>
          <w:sz w:val="32"/>
          <w:szCs w:val="32"/>
          <w:lang w:val="en-US"/>
        </w:rPr>
      </w:pPr>
    </w:p>
    <w:p w:rsidR="0067392B" w:rsidRPr="007575D3" w:rsidRDefault="0067392B" w:rsidP="0067392B">
      <w:pPr>
        <w:spacing w:after="0"/>
        <w:rPr>
          <w:rFonts w:ascii="Times New Roman" w:hAnsi="Times New Roman"/>
          <w:sz w:val="32"/>
          <w:szCs w:val="32"/>
        </w:rPr>
      </w:pPr>
      <w:r w:rsidRPr="007575D3">
        <w:rPr>
          <w:rFonts w:ascii="Times New Roman" w:hAnsi="Times New Roman"/>
          <w:sz w:val="32"/>
          <w:szCs w:val="32"/>
        </w:rPr>
        <w:t>УДК 159.97</w:t>
      </w:r>
    </w:p>
    <w:p w:rsidR="0067392B" w:rsidRPr="007575D3" w:rsidRDefault="0067392B" w:rsidP="0067392B">
      <w:pPr>
        <w:spacing w:before="120" w:after="120"/>
        <w:rPr>
          <w:rFonts w:ascii="Times New Roman" w:hAnsi="Times New Roman"/>
          <w:sz w:val="32"/>
          <w:szCs w:val="32"/>
        </w:rPr>
      </w:pPr>
      <w:r w:rsidRPr="007575D3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575D3">
        <w:rPr>
          <w:rFonts w:ascii="Times New Roman" w:hAnsi="Times New Roman"/>
          <w:sz w:val="32"/>
          <w:szCs w:val="32"/>
        </w:rPr>
        <w:t>А. ШИШОВА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Style w:val="a6"/>
          <w:rFonts w:ascii="Times New Roman" w:hAnsi="Times New Roman"/>
          <w:sz w:val="32"/>
          <w:szCs w:val="32"/>
        </w:rPr>
        <w:footnoteReference w:customMarkFollows="1" w:id="1"/>
        <w:t> </w:t>
      </w:r>
    </w:p>
    <w:p w:rsidR="0067392B" w:rsidRPr="007575D3" w:rsidRDefault="0067392B" w:rsidP="0067392B">
      <w:pPr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78»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VIII вида, г.</w:t>
      </w:r>
      <w:r>
        <w:rPr>
          <w:rFonts w:ascii="Times New Roman" w:hAnsi="Times New Roman"/>
          <w:sz w:val="28"/>
          <w:szCs w:val="28"/>
        </w:rPr>
        <w:t xml:space="preserve"> Новокузнецк</w:t>
      </w:r>
    </w:p>
    <w:p w:rsidR="0067392B" w:rsidRPr="007575D3" w:rsidRDefault="0067392B" w:rsidP="0067392B">
      <w:pPr>
        <w:jc w:val="both"/>
        <w:rPr>
          <w:rFonts w:ascii="Times New Roman" w:hAnsi="Times New Roman"/>
          <w:b/>
          <w:sz w:val="32"/>
          <w:szCs w:val="32"/>
        </w:rPr>
      </w:pPr>
      <w:r w:rsidRPr="007575D3">
        <w:rPr>
          <w:rFonts w:ascii="Times New Roman" w:hAnsi="Times New Roman"/>
          <w:b/>
          <w:sz w:val="32"/>
          <w:szCs w:val="32"/>
        </w:rPr>
        <w:t xml:space="preserve">ПРОЕКТНАЯ ДЕЯТЕЛЬНОСТЬ КАК КОМПОНЕНТ ОТКРЫТОГО ОБРАЗОВАТЕЛЬНОГО ПРОСТРАНСТВА ВОСПИТАННИКОВ С </w:t>
      </w:r>
      <w:r>
        <w:rPr>
          <w:rFonts w:ascii="Times New Roman" w:hAnsi="Times New Roman"/>
          <w:b/>
          <w:sz w:val="32"/>
          <w:szCs w:val="32"/>
        </w:rPr>
        <w:t>ОГРАНИЧЕННЫМИ ВОЗМОЖНОСТЯМИ ЗДОРОВЬЯ</w:t>
      </w:r>
    </w:p>
    <w:p w:rsidR="0067392B" w:rsidRPr="00F705D3" w:rsidRDefault="0067392B" w:rsidP="006739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05D3">
        <w:rPr>
          <w:rFonts w:ascii="Times New Roman" w:hAnsi="Times New Roman"/>
          <w:sz w:val="28"/>
          <w:szCs w:val="28"/>
        </w:rPr>
        <w:t xml:space="preserve">Конкурсы социально значимых проектов </w:t>
      </w:r>
      <w:r w:rsidRPr="00F70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 w:rsidRPr="00F705D3">
        <w:rPr>
          <w:rFonts w:ascii="Times New Roman" w:hAnsi="Times New Roman"/>
          <w:sz w:val="28"/>
          <w:szCs w:val="28"/>
        </w:rPr>
        <w:t xml:space="preserve"> это потребность времени. Она обусловлена, с одной стороны, остротой социальной и экономической ситуацией, а с другой </w:t>
      </w:r>
      <w:r w:rsidRPr="00F70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 w:rsidRPr="00F705D3">
        <w:rPr>
          <w:rFonts w:ascii="Times New Roman" w:hAnsi="Times New Roman"/>
          <w:sz w:val="28"/>
          <w:szCs w:val="28"/>
        </w:rPr>
        <w:t xml:space="preserve"> необходимостью привлечения дополнительных человеческих, интеллектуальных и материальных ресурсов для более эффективной реализации  актуальных общественных потребностей. </w:t>
      </w:r>
    </w:p>
    <w:p w:rsidR="0067392B" w:rsidRPr="00F70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5D3">
        <w:rPr>
          <w:rFonts w:ascii="Times New Roman" w:hAnsi="Times New Roman"/>
          <w:sz w:val="28"/>
          <w:szCs w:val="28"/>
        </w:rPr>
        <w:t xml:space="preserve">Социальное проектирование в Западной и Восточной Сибири как организация некоммерческого сектора существует с 1994 года. За это время многие проекты были реализованы и получили свою оценку эффективности. 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5D3">
        <w:rPr>
          <w:rFonts w:ascii="Times New Roman" w:hAnsi="Times New Roman"/>
          <w:sz w:val="28"/>
          <w:szCs w:val="28"/>
        </w:rPr>
        <w:t>Помимо укрепления связи между обществом и государством, проектная деятельность активизирует всех участников процесса, включая их в систему взаимодействия, которую мы рассматриваем как процесс совместных действий органов местного самоуправления, некоммерческих организаций, направленный на реализацию социальной политики и повышения качества жи</w:t>
      </w:r>
      <w:r w:rsidRPr="007575D3">
        <w:rPr>
          <w:rFonts w:ascii="Times New Roman" w:hAnsi="Times New Roman"/>
          <w:sz w:val="28"/>
          <w:szCs w:val="28"/>
        </w:rPr>
        <w:t>зни для воспитанников с</w:t>
      </w:r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 (ОВЗ)</w:t>
      </w:r>
      <w:r w:rsidRPr="007575D3">
        <w:rPr>
          <w:rFonts w:ascii="Times New Roman" w:hAnsi="Times New Roman"/>
          <w:sz w:val="28"/>
          <w:szCs w:val="28"/>
        </w:rPr>
        <w:t>. Еще одним немаловажным понятием для нас является добровольческая деятельность,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е. добровольная безвозмездная социально значима</w:t>
      </w:r>
      <w:r>
        <w:rPr>
          <w:rFonts w:ascii="Times New Roman" w:hAnsi="Times New Roman"/>
          <w:sz w:val="28"/>
          <w:szCs w:val="28"/>
        </w:rPr>
        <w:t xml:space="preserve">я  деятельность физических лиц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 w:rsidRPr="007575D3">
        <w:rPr>
          <w:rFonts w:ascii="Times New Roman" w:hAnsi="Times New Roman"/>
          <w:sz w:val="28"/>
          <w:szCs w:val="28"/>
        </w:rPr>
        <w:t xml:space="preserve"> добровольцев (волонтеров), реализуемая от лица или по поручению некоммерческой органи</w:t>
      </w:r>
      <w:r>
        <w:rPr>
          <w:rFonts w:ascii="Times New Roman" w:hAnsi="Times New Roman"/>
          <w:sz w:val="28"/>
          <w:szCs w:val="28"/>
        </w:rPr>
        <w:t xml:space="preserve">зации. Таким образом, понятия «взаимодействие» и «добровольческая деятельность», являясь </w:t>
      </w:r>
      <w:r w:rsidRPr="007575D3">
        <w:rPr>
          <w:rFonts w:ascii="Times New Roman" w:hAnsi="Times New Roman"/>
          <w:sz w:val="28"/>
          <w:szCs w:val="28"/>
        </w:rPr>
        <w:t>основой для общественного (социального) партнерства</w:t>
      </w:r>
      <w:r>
        <w:rPr>
          <w:rFonts w:ascii="Times New Roman" w:hAnsi="Times New Roman"/>
          <w:sz w:val="28"/>
          <w:szCs w:val="28"/>
        </w:rPr>
        <w:t>,</w:t>
      </w:r>
      <w:r w:rsidRPr="007575D3">
        <w:rPr>
          <w:rFonts w:ascii="Times New Roman" w:hAnsi="Times New Roman"/>
          <w:sz w:val="28"/>
          <w:szCs w:val="28"/>
        </w:rPr>
        <w:t xml:space="preserve"> способствуют равноправному сотрудничеству институтов местного самоуправления и общественных организаций с целью эффективного решения актуальных задач по созданию благоприятного </w:t>
      </w:r>
      <w:r w:rsidRPr="007575D3">
        <w:rPr>
          <w:rFonts w:ascii="Times New Roman" w:hAnsi="Times New Roman"/>
          <w:sz w:val="28"/>
          <w:szCs w:val="28"/>
        </w:rPr>
        <w:lastRenderedPageBreak/>
        <w:t>социального климата для семей, имеющих детей с особыми образовательными потребностями.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 xml:space="preserve">В последнее время проектная деятельность становится ключевым компонентом образовательного пространства, концептуального взаимодействия и сотрудничества. Это обусловлено рядом ключевых характеристик проекта: </w:t>
      </w:r>
    </w:p>
    <w:p w:rsidR="0067392B" w:rsidRPr="007575D3" w:rsidRDefault="0067392B" w:rsidP="006739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575D3"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bCs/>
          <w:sz w:val="28"/>
          <w:szCs w:val="28"/>
        </w:rPr>
        <w:t>ограниченность</w:t>
      </w:r>
      <w:r w:rsidRPr="007575D3">
        <w:rPr>
          <w:rFonts w:ascii="Times New Roman" w:hAnsi="Times New Roman"/>
          <w:sz w:val="28"/>
          <w:szCs w:val="28"/>
        </w:rPr>
        <w:t xml:space="preserve"> (по времени, результа</w:t>
      </w:r>
      <w:r>
        <w:rPr>
          <w:rFonts w:ascii="Times New Roman" w:hAnsi="Times New Roman"/>
          <w:sz w:val="28"/>
          <w:szCs w:val="28"/>
        </w:rPr>
        <w:t>там, задачам и целям и ресурсам</w:t>
      </w:r>
      <w:r w:rsidRPr="007575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575D3"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bCs/>
          <w:sz w:val="28"/>
          <w:szCs w:val="28"/>
        </w:rPr>
        <w:t>целостность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7575D3">
        <w:rPr>
          <w:rFonts w:ascii="Times New Roman" w:hAnsi="Times New Roman"/>
          <w:sz w:val="28"/>
          <w:szCs w:val="28"/>
        </w:rPr>
        <w:t>роект содержит в своей работе полную целостную картину того, что должно быть достигнуто. Это позволяет до начала проекта оценить эффективность затраче</w:t>
      </w:r>
      <w:r>
        <w:rPr>
          <w:rFonts w:ascii="Times New Roman" w:hAnsi="Times New Roman"/>
          <w:sz w:val="28"/>
          <w:szCs w:val="28"/>
        </w:rPr>
        <w:t>нных на его реализацию ресурсов</w:t>
      </w:r>
      <w:r w:rsidRPr="007575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575D3"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bCs/>
          <w:sz w:val="28"/>
          <w:szCs w:val="28"/>
        </w:rPr>
        <w:t xml:space="preserve">последовательность </w:t>
      </w:r>
      <w:r w:rsidRPr="007575D3">
        <w:rPr>
          <w:rFonts w:ascii="Times New Roman" w:hAnsi="Times New Roman"/>
          <w:sz w:val="28"/>
          <w:szCs w:val="28"/>
        </w:rPr>
        <w:t>(основные части проекта и их содержание находятся в логической связанности друг с другом, обосновывая их)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4604D6" w:rsidRDefault="0067392B" w:rsidP="0067392B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575D3"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bCs/>
          <w:sz w:val="28"/>
          <w:szCs w:val="28"/>
        </w:rPr>
        <w:t>объекти</w:t>
      </w:r>
      <w:r>
        <w:rPr>
          <w:rFonts w:ascii="Times New Roman" w:hAnsi="Times New Roman"/>
          <w:bCs/>
          <w:sz w:val="28"/>
          <w:szCs w:val="28"/>
        </w:rPr>
        <w:t>вность и обоснованность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(в проекте мы показываем, что идея появилась не случайным образом, а как следствие работы педагогического коллектива по осмыслению ситуации). В наших проектах мы ориентируемся на ситуацию в отношении расширения границ жизненных возможностей для воспитанников с ОВЗ.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Таким образом, проектная деятельность в условиях нашего учреждения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575D3">
        <w:rPr>
          <w:rFonts w:ascii="Times New Roman" w:hAnsi="Times New Roman"/>
          <w:sz w:val="28"/>
          <w:szCs w:val="28"/>
        </w:rPr>
        <w:t xml:space="preserve"> это цикл, состоящий из ряда этапов: 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оценка потребностей воспитанников</w:t>
      </w:r>
      <w:r>
        <w:rPr>
          <w:rFonts w:ascii="Times New Roman" w:hAnsi="Times New Roman"/>
          <w:sz w:val="28"/>
          <w:szCs w:val="28"/>
        </w:rPr>
        <w:t>;</w:t>
      </w:r>
      <w:r w:rsidRPr="007575D3">
        <w:rPr>
          <w:rFonts w:ascii="Times New Roman" w:hAnsi="Times New Roman"/>
          <w:sz w:val="28"/>
          <w:szCs w:val="28"/>
        </w:rPr>
        <w:t xml:space="preserve"> 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определение проблемы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формулирование цели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разработка логики проекта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разработка плана выполнения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67392B" w:rsidRPr="007575D3" w:rsidRDefault="0067392B" w:rsidP="0067392B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анализ и подведение итогов</w:t>
      </w:r>
      <w:r>
        <w:rPr>
          <w:rFonts w:ascii="Times New Roman" w:hAnsi="Times New Roman"/>
          <w:sz w:val="28"/>
          <w:szCs w:val="28"/>
        </w:rPr>
        <w:t>.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 w:rsidRPr="007575D3">
        <w:rPr>
          <w:rFonts w:ascii="Times New Roman" w:hAnsi="Times New Roman"/>
          <w:sz w:val="28"/>
          <w:szCs w:val="28"/>
        </w:rPr>
        <w:t>2014 учебном году мы участвовали в реализации нескольких</w:t>
      </w:r>
      <w:r>
        <w:rPr>
          <w:rFonts w:ascii="Times New Roman" w:hAnsi="Times New Roman"/>
          <w:sz w:val="28"/>
          <w:szCs w:val="28"/>
        </w:rPr>
        <w:t xml:space="preserve"> краткосрочных проектов: «Подари улыбку», «Твори добро», «Аллея памяти», «День защиты детей»</w:t>
      </w:r>
      <w:r w:rsidRPr="007575D3">
        <w:rPr>
          <w:rFonts w:ascii="Times New Roman" w:hAnsi="Times New Roman"/>
          <w:sz w:val="28"/>
          <w:szCs w:val="28"/>
        </w:rPr>
        <w:t xml:space="preserve">. Кроме того, наши воспитанники явились целевой </w:t>
      </w:r>
      <w:r>
        <w:rPr>
          <w:rFonts w:ascii="Times New Roman" w:hAnsi="Times New Roman"/>
          <w:sz w:val="28"/>
          <w:szCs w:val="28"/>
        </w:rPr>
        <w:t xml:space="preserve">группой для реализации проекта «Корабль детства» (реализующийся под руководством канд. психол. наук, доцента кафедры психологии НФИ </w:t>
      </w:r>
      <w:proofErr w:type="spellStart"/>
      <w:r>
        <w:rPr>
          <w:rFonts w:ascii="Times New Roman" w:hAnsi="Times New Roman"/>
          <w:sz w:val="28"/>
          <w:szCs w:val="28"/>
        </w:rPr>
        <w:t>КемГУ</w:t>
      </w:r>
      <w:proofErr w:type="spellEnd"/>
      <w:r>
        <w:rPr>
          <w:rFonts w:ascii="Times New Roman" w:hAnsi="Times New Roman"/>
          <w:sz w:val="28"/>
          <w:szCs w:val="28"/>
        </w:rPr>
        <w:t xml:space="preserve"> О. А. Устиновой) и «Особый ребенок в библиотеке»</w:t>
      </w:r>
      <w:r w:rsidRPr="007575D3">
        <w:rPr>
          <w:rFonts w:ascii="Times New Roman" w:hAnsi="Times New Roman"/>
          <w:sz w:val="28"/>
          <w:szCs w:val="28"/>
        </w:rPr>
        <w:t>. Нашими партнерами в реализации проектов выступали Кузбасское р</w:t>
      </w:r>
      <w:r>
        <w:rPr>
          <w:rFonts w:ascii="Times New Roman" w:hAnsi="Times New Roman"/>
          <w:sz w:val="28"/>
          <w:szCs w:val="28"/>
        </w:rPr>
        <w:t>егиональное общество инвалидов «Факел», общественная организация «</w:t>
      </w:r>
      <w:proofErr w:type="spellStart"/>
      <w:r>
        <w:rPr>
          <w:rFonts w:ascii="Times New Roman" w:hAnsi="Times New Roman"/>
          <w:sz w:val="28"/>
          <w:szCs w:val="28"/>
        </w:rPr>
        <w:t>Добро+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575D3">
        <w:rPr>
          <w:rFonts w:ascii="Times New Roman" w:hAnsi="Times New Roman"/>
          <w:sz w:val="28"/>
          <w:szCs w:val="28"/>
        </w:rPr>
        <w:t>, член союза писателей Белоруссии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575D3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7575D3">
        <w:rPr>
          <w:rFonts w:ascii="Times New Roman" w:hAnsi="Times New Roman"/>
          <w:sz w:val="28"/>
          <w:szCs w:val="28"/>
        </w:rPr>
        <w:t>, филиал МУ ЦБС им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 xml:space="preserve">Гоголя «Библиотека им. Д. С. Лихачева» и др. 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Проекты делятся на пять типов:</w:t>
      </w:r>
    </w:p>
    <w:p w:rsidR="0067392B" w:rsidRPr="003B17BD" w:rsidRDefault="0067392B" w:rsidP="0067392B">
      <w:pPr>
        <w:pStyle w:val="a3"/>
        <w:numPr>
          <w:ilvl w:val="0"/>
          <w:numId w:val="2"/>
        </w:numPr>
        <w:tabs>
          <w:tab w:val="left" w:pos="1276"/>
        </w:tabs>
        <w:spacing w:before="0" w:line="276" w:lineRule="auto"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3B17BD">
        <w:rPr>
          <w:sz w:val="28"/>
          <w:szCs w:val="28"/>
          <w:lang w:eastAsia="ru-RU"/>
        </w:rPr>
        <w:t>исследовательские;</w:t>
      </w:r>
    </w:p>
    <w:p w:rsidR="0067392B" w:rsidRPr="003B17BD" w:rsidRDefault="0067392B" w:rsidP="0067392B">
      <w:pPr>
        <w:pStyle w:val="a3"/>
        <w:numPr>
          <w:ilvl w:val="0"/>
          <w:numId w:val="2"/>
        </w:numPr>
        <w:tabs>
          <w:tab w:val="left" w:pos="1276"/>
        </w:tabs>
        <w:spacing w:before="0" w:line="276" w:lineRule="auto"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3B17BD">
        <w:rPr>
          <w:rFonts w:eastAsia="Times New Roman"/>
          <w:color w:val="0D0D0D"/>
          <w:sz w:val="28"/>
          <w:szCs w:val="28"/>
          <w:lang w:eastAsia="ru-RU"/>
        </w:rPr>
        <w:t>т</w:t>
      </w:r>
      <w:r w:rsidRPr="003B17BD">
        <w:rPr>
          <w:sz w:val="28"/>
          <w:szCs w:val="28"/>
          <w:lang w:eastAsia="ru-RU"/>
        </w:rPr>
        <w:t>ворческие;</w:t>
      </w:r>
    </w:p>
    <w:p w:rsidR="0067392B" w:rsidRPr="003B17BD" w:rsidRDefault="0067392B" w:rsidP="0067392B">
      <w:pPr>
        <w:pStyle w:val="a3"/>
        <w:numPr>
          <w:ilvl w:val="0"/>
          <w:numId w:val="2"/>
        </w:numPr>
        <w:tabs>
          <w:tab w:val="left" w:pos="1276"/>
        </w:tabs>
        <w:spacing w:before="0" w:line="276" w:lineRule="auto"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3B17BD">
        <w:rPr>
          <w:sz w:val="28"/>
          <w:szCs w:val="28"/>
          <w:lang w:eastAsia="ru-RU"/>
        </w:rPr>
        <w:lastRenderedPageBreak/>
        <w:t>ролевые, игровые;</w:t>
      </w:r>
    </w:p>
    <w:p w:rsidR="0067392B" w:rsidRPr="003B17BD" w:rsidRDefault="0067392B" w:rsidP="0067392B">
      <w:pPr>
        <w:pStyle w:val="a3"/>
        <w:numPr>
          <w:ilvl w:val="0"/>
          <w:numId w:val="2"/>
        </w:numPr>
        <w:tabs>
          <w:tab w:val="left" w:pos="1276"/>
        </w:tabs>
        <w:spacing w:before="0" w:line="276" w:lineRule="auto"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3B17BD">
        <w:rPr>
          <w:sz w:val="28"/>
          <w:szCs w:val="28"/>
          <w:lang w:eastAsia="ru-RU"/>
        </w:rPr>
        <w:t>ознакомительно-ориентировочные (информационные);</w:t>
      </w:r>
    </w:p>
    <w:p w:rsidR="0067392B" w:rsidRPr="003B17BD" w:rsidRDefault="0067392B" w:rsidP="0067392B">
      <w:pPr>
        <w:pStyle w:val="a3"/>
        <w:numPr>
          <w:ilvl w:val="0"/>
          <w:numId w:val="2"/>
        </w:numPr>
        <w:tabs>
          <w:tab w:val="left" w:pos="1276"/>
        </w:tabs>
        <w:spacing w:before="0" w:line="276" w:lineRule="auto"/>
        <w:ind w:left="0" w:firstLine="851"/>
        <w:contextualSpacing w:val="0"/>
        <w:jc w:val="both"/>
        <w:rPr>
          <w:sz w:val="28"/>
          <w:szCs w:val="28"/>
          <w:lang w:eastAsia="ru-RU"/>
        </w:rPr>
      </w:pPr>
      <w:r w:rsidRPr="003B17BD">
        <w:rPr>
          <w:sz w:val="28"/>
          <w:szCs w:val="28"/>
          <w:lang w:eastAsia="ru-RU"/>
        </w:rPr>
        <w:t>практико-ориентированные (прикладные).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Несмотря на то</w:t>
      </w:r>
      <w:r w:rsidRPr="007575D3">
        <w:rPr>
          <w:rFonts w:ascii="Times New Roman" w:hAnsi="Times New Roman"/>
          <w:sz w:val="28"/>
          <w:szCs w:val="28"/>
        </w:rPr>
        <w:t xml:space="preserve"> что наше образовательное учреждение ориентировано на обучающихся, имеющих интеллектуальные нарушения, нам удалось поучаствовать во всех типах проектов</w:t>
      </w:r>
      <w:r>
        <w:rPr>
          <w:rFonts w:ascii="Times New Roman" w:hAnsi="Times New Roman"/>
          <w:sz w:val="28"/>
          <w:szCs w:val="28"/>
        </w:rPr>
        <w:t>,</w:t>
      </w:r>
      <w:r w:rsidRPr="007575D3">
        <w:rPr>
          <w:rFonts w:ascii="Times New Roman" w:hAnsi="Times New Roman"/>
          <w:sz w:val="28"/>
          <w:szCs w:val="28"/>
        </w:rPr>
        <w:t xml:space="preserve"> в том числе и в исследовательском,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к. самые главные наши партнеры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575D3">
        <w:rPr>
          <w:rFonts w:ascii="Times New Roman" w:hAnsi="Times New Roman"/>
          <w:sz w:val="28"/>
          <w:szCs w:val="28"/>
        </w:rPr>
        <w:t xml:space="preserve"> это родители наших учеников. Ведь именно они – первые и главные педагоги своих детей. </w:t>
      </w:r>
      <w:r w:rsidRPr="007575D3">
        <w:rPr>
          <w:rFonts w:ascii="Times New Roman" w:hAnsi="Times New Roman"/>
          <w:sz w:val="28"/>
          <w:szCs w:val="28"/>
          <w:lang w:eastAsia="ru-RU"/>
        </w:rPr>
        <w:t xml:space="preserve">Помочь семье в воспитании, обучении детей и одновременно поднять её ответственность за воспитание возможно в результате систематической, последовательно организованной работы. И именно включение в проектную деятельность позволяет решить эту задачу. </w:t>
      </w:r>
    </w:p>
    <w:p w:rsidR="0067392B" w:rsidRPr="007575D3" w:rsidRDefault="0067392B" w:rsidP="0067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  <w:lang w:eastAsia="ru-RU"/>
        </w:rPr>
        <w:t>Участвуя в реализации проектного цикла, родители всегда проинформированы о деятельности школы, что позволяет решить вопрос  сотрудничества.</w:t>
      </w:r>
      <w:r w:rsidRPr="007575D3">
        <w:rPr>
          <w:rFonts w:ascii="Times New Roman" w:hAnsi="Times New Roman"/>
          <w:sz w:val="28"/>
          <w:szCs w:val="28"/>
        </w:rPr>
        <w:t xml:space="preserve"> В этой связи изменяется и позиция образовательного учреждения</w:t>
      </w:r>
      <w:r>
        <w:rPr>
          <w:rFonts w:ascii="Times New Roman" w:hAnsi="Times New Roman"/>
          <w:sz w:val="28"/>
          <w:szCs w:val="28"/>
        </w:rPr>
        <w:t>,</w:t>
      </w:r>
      <w:r w:rsidRPr="007575D3">
        <w:rPr>
          <w:rFonts w:ascii="Times New Roman" w:hAnsi="Times New Roman"/>
          <w:sz w:val="28"/>
          <w:szCs w:val="28"/>
        </w:rPr>
        <w:t xml:space="preserve"> и семьи, как одного из главных социальных институтов. А главным методом в повышении компетентности и развитии социальной активности выступает проектная деятельность, которая является компонентом открытого образовательного пространства.</w:t>
      </w:r>
    </w:p>
    <w:p w:rsidR="0067392B" w:rsidRPr="007575D3" w:rsidRDefault="0067392B" w:rsidP="0067392B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67392B" w:rsidRPr="007575D3" w:rsidRDefault="0067392B" w:rsidP="0067392B">
      <w:pPr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 xml:space="preserve">Гребенник, К. Социальные проекты </w:t>
      </w:r>
      <w:r w:rsidRPr="00DB6CD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B6C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К. Гребенник, Н. </w:t>
      </w:r>
      <w:proofErr w:type="spellStart"/>
      <w:r>
        <w:rPr>
          <w:rFonts w:ascii="Times New Roman" w:hAnsi="Times New Roman"/>
          <w:sz w:val="28"/>
          <w:szCs w:val="28"/>
        </w:rPr>
        <w:t>Киричук</w:t>
      </w:r>
      <w:proofErr w:type="spellEnd"/>
      <w:r>
        <w:rPr>
          <w:rFonts w:ascii="Times New Roman" w:hAnsi="Times New Roman"/>
          <w:sz w:val="28"/>
          <w:szCs w:val="28"/>
        </w:rPr>
        <w:t xml:space="preserve"> : п</w:t>
      </w:r>
      <w:r w:rsidRPr="007575D3">
        <w:rPr>
          <w:rFonts w:ascii="Times New Roman" w:hAnsi="Times New Roman"/>
          <w:sz w:val="28"/>
          <w:szCs w:val="28"/>
        </w:rPr>
        <w:t>од ред. Т.</w:t>
      </w:r>
      <w:r>
        <w:rPr>
          <w:rFonts w:ascii="Times New Roman" w:hAnsi="Times New Roman"/>
          <w:sz w:val="28"/>
          <w:szCs w:val="28"/>
        </w:rPr>
        <w:t xml:space="preserve"> А. Афанасьевой.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 w:rsidRPr="007575D3">
        <w:rPr>
          <w:rFonts w:ascii="Times New Roman" w:hAnsi="Times New Roman"/>
          <w:sz w:val="28"/>
          <w:szCs w:val="28"/>
        </w:rPr>
        <w:t xml:space="preserve"> Новосибирс</w:t>
      </w:r>
      <w:r>
        <w:rPr>
          <w:rFonts w:ascii="Times New Roman" w:hAnsi="Times New Roman"/>
          <w:sz w:val="28"/>
          <w:szCs w:val="28"/>
        </w:rPr>
        <w:t xml:space="preserve">к, 2007.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68 с.</w:t>
      </w:r>
    </w:p>
    <w:p w:rsidR="0067392B" w:rsidRPr="007575D3" w:rsidRDefault="0067392B" w:rsidP="0067392B">
      <w:pPr>
        <w:tabs>
          <w:tab w:val="left" w:pos="142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575D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 xml:space="preserve">Кривошей, Б. З. Несуществующий народ: </w:t>
      </w:r>
      <w:r>
        <w:rPr>
          <w:rFonts w:ascii="Times New Roman" w:hAnsi="Times New Roman"/>
          <w:sz w:val="28"/>
          <w:szCs w:val="28"/>
        </w:rPr>
        <w:t>р</w:t>
      </w:r>
      <w:r w:rsidRPr="007575D3">
        <w:rPr>
          <w:rFonts w:ascii="Times New Roman" w:hAnsi="Times New Roman"/>
          <w:sz w:val="28"/>
          <w:szCs w:val="28"/>
        </w:rPr>
        <w:t xml:space="preserve">аздумья о жизни </w:t>
      </w:r>
      <w:r w:rsidRPr="00B119A9">
        <w:rPr>
          <w:rFonts w:ascii="Times New Roman" w:hAnsi="Times New Roman"/>
          <w:sz w:val="28"/>
          <w:szCs w:val="28"/>
        </w:rPr>
        <w:t>умственно отсталых</w:t>
      </w:r>
      <w:r w:rsidRPr="007575D3">
        <w:rPr>
          <w:rFonts w:ascii="Times New Roman" w:hAnsi="Times New Roman"/>
          <w:sz w:val="28"/>
          <w:szCs w:val="28"/>
        </w:rPr>
        <w:t xml:space="preserve"> молодых</w:t>
      </w:r>
      <w:r>
        <w:rPr>
          <w:rFonts w:ascii="Times New Roman" w:hAnsi="Times New Roman"/>
          <w:sz w:val="28"/>
          <w:szCs w:val="28"/>
        </w:rPr>
        <w:t xml:space="preserve"> людей, их родителей и обществе </w:t>
      </w:r>
      <w:r w:rsidRPr="00DB6CD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B6CD4">
        <w:rPr>
          <w:rFonts w:ascii="Times New Roman" w:hAnsi="Times New Roman"/>
          <w:sz w:val="28"/>
          <w:szCs w:val="28"/>
        </w:rPr>
        <w:t>]</w:t>
      </w:r>
      <w:r w:rsidRPr="00757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Б. З. Кривошей.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Санкт-Петербург</w:t>
      </w:r>
      <w:r w:rsidRPr="007575D3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Журнал Нева</w:t>
      </w:r>
      <w:r w:rsidRPr="007575D3">
        <w:rPr>
          <w:rFonts w:ascii="Times New Roman" w:hAnsi="Times New Roman"/>
          <w:sz w:val="28"/>
          <w:szCs w:val="28"/>
        </w:rPr>
        <w:t xml:space="preserve">, 2003. – 88 с. </w:t>
      </w:r>
    </w:p>
    <w:p w:rsidR="002819DE" w:rsidRDefault="0067392B" w:rsidP="0067392B">
      <w:r w:rsidRPr="007575D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5D3">
        <w:rPr>
          <w:rFonts w:ascii="Times New Roman" w:hAnsi="Times New Roman"/>
          <w:sz w:val="28"/>
          <w:szCs w:val="28"/>
        </w:rPr>
        <w:t>Хилтунен</w:t>
      </w:r>
      <w:proofErr w:type="spellEnd"/>
      <w:r w:rsidRPr="007575D3">
        <w:rPr>
          <w:rFonts w:ascii="Times New Roman" w:hAnsi="Times New Roman"/>
          <w:sz w:val="28"/>
          <w:szCs w:val="28"/>
        </w:rPr>
        <w:t>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А. Уроки на корточках: книга о воспитании детей в д</w:t>
      </w:r>
      <w:r>
        <w:rPr>
          <w:rFonts w:ascii="Times New Roman" w:hAnsi="Times New Roman"/>
          <w:sz w:val="28"/>
          <w:szCs w:val="28"/>
        </w:rPr>
        <w:t xml:space="preserve">ухе педагогики Марии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6CD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B6CD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Е. А. </w:t>
      </w:r>
      <w:proofErr w:type="spellStart"/>
      <w:r>
        <w:rPr>
          <w:rFonts w:ascii="Times New Roman" w:hAnsi="Times New Roman"/>
          <w:sz w:val="28"/>
          <w:szCs w:val="28"/>
        </w:rPr>
        <w:t>Хилтунен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 : Генезис, 2006. </w:t>
      </w:r>
      <w:r w:rsidRPr="007575D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575D3">
        <w:rPr>
          <w:rFonts w:ascii="Times New Roman" w:hAnsi="Times New Roman"/>
          <w:sz w:val="28"/>
          <w:szCs w:val="28"/>
        </w:rPr>
        <w:t>231</w:t>
      </w:r>
    </w:p>
    <w:sectPr w:rsidR="002819DE" w:rsidSect="0028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CA" w:rsidRDefault="008A74CA" w:rsidP="0067392B">
      <w:pPr>
        <w:spacing w:after="0" w:line="240" w:lineRule="auto"/>
      </w:pPr>
      <w:r>
        <w:separator/>
      </w:r>
    </w:p>
  </w:endnote>
  <w:endnote w:type="continuationSeparator" w:id="0">
    <w:p w:rsidR="008A74CA" w:rsidRDefault="008A74CA" w:rsidP="0067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CA" w:rsidRDefault="008A74CA" w:rsidP="0067392B">
      <w:pPr>
        <w:spacing w:after="0" w:line="240" w:lineRule="auto"/>
      </w:pPr>
      <w:r>
        <w:separator/>
      </w:r>
    </w:p>
  </w:footnote>
  <w:footnote w:type="continuationSeparator" w:id="0">
    <w:p w:rsidR="008A74CA" w:rsidRDefault="008A74CA" w:rsidP="0067392B">
      <w:pPr>
        <w:spacing w:after="0" w:line="240" w:lineRule="auto"/>
      </w:pPr>
      <w:r>
        <w:continuationSeparator/>
      </w:r>
    </w:p>
  </w:footnote>
  <w:footnote w:id="1">
    <w:p w:rsidR="0067392B" w:rsidRDefault="0067392B" w:rsidP="0067392B">
      <w:pPr>
        <w:pStyle w:val="a4"/>
      </w:pPr>
      <w:r>
        <w:rPr>
          <w:rStyle w:val="a6"/>
        </w:rPr>
        <w:t> </w:t>
      </w:r>
      <w:r w:rsidRPr="004604D6">
        <w:rPr>
          <w:rFonts w:ascii="Times New Roman" w:hAnsi="Times New Roman" w:cs="Times New Roman"/>
          <w:sz w:val="24"/>
          <w:szCs w:val="24"/>
        </w:rPr>
        <w:t>©</w:t>
      </w:r>
      <w:r w:rsidRPr="004604D6">
        <w:rPr>
          <w:rFonts w:ascii="Times New Roman" w:hAnsi="Times New Roman"/>
          <w:sz w:val="24"/>
          <w:szCs w:val="24"/>
        </w:rPr>
        <w:t xml:space="preserve"> Шишова В. А.,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D65"/>
    <w:multiLevelType w:val="hybridMultilevel"/>
    <w:tmpl w:val="2670D9E0"/>
    <w:lvl w:ilvl="0" w:tplc="4B6C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023EA"/>
    <w:multiLevelType w:val="hybridMultilevel"/>
    <w:tmpl w:val="11682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B"/>
    <w:rsid w:val="002819DE"/>
    <w:rsid w:val="0067392B"/>
    <w:rsid w:val="008A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92B"/>
    <w:pPr>
      <w:spacing w:before="120" w:after="0" w:line="240" w:lineRule="auto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4">
    <w:name w:val="footnote text"/>
    <w:basedOn w:val="a"/>
    <w:link w:val="a5"/>
    <w:uiPriority w:val="99"/>
    <w:semiHidden/>
    <w:unhideWhenUsed/>
    <w:rsid w:val="006739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39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39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domo13</dc:creator>
  <cp:keywords/>
  <dc:description/>
  <cp:lastModifiedBy>domo13</cp:lastModifiedBy>
  <cp:revision>2</cp:revision>
  <dcterms:created xsi:type="dcterms:W3CDTF">2016-02-10T16:23:00Z</dcterms:created>
  <dcterms:modified xsi:type="dcterms:W3CDTF">2016-02-10T16:23:00Z</dcterms:modified>
</cp:coreProperties>
</file>