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2F" w:rsidRPr="00E23D99" w:rsidRDefault="00E23D99">
      <w:pPr>
        <w:rPr>
          <w:rFonts w:ascii="Times New Roman" w:hAnsi="Times New Roman" w:cs="Times New Roman"/>
          <w:sz w:val="36"/>
        </w:rPr>
      </w:pPr>
      <w:r w:rsidRPr="00E23D99">
        <w:rPr>
          <w:rFonts w:ascii="Times New Roman" w:hAnsi="Times New Roman" w:cs="Times New Roman"/>
          <w:sz w:val="36"/>
        </w:rPr>
        <w:t>Развитие познавательных спо</w:t>
      </w:r>
      <w:r w:rsidR="00EF0631" w:rsidRPr="00E23D99">
        <w:rPr>
          <w:rFonts w:ascii="Times New Roman" w:hAnsi="Times New Roman" w:cs="Times New Roman"/>
          <w:sz w:val="36"/>
        </w:rPr>
        <w:t>собностей детей до</w:t>
      </w:r>
      <w:r w:rsidRPr="00E23D99">
        <w:rPr>
          <w:rFonts w:ascii="Times New Roman" w:hAnsi="Times New Roman" w:cs="Times New Roman"/>
          <w:sz w:val="36"/>
        </w:rPr>
        <w:t>ш</w:t>
      </w:r>
      <w:r w:rsidR="00EF0631" w:rsidRPr="00E23D99">
        <w:rPr>
          <w:rFonts w:ascii="Times New Roman" w:hAnsi="Times New Roman" w:cs="Times New Roman"/>
          <w:sz w:val="36"/>
        </w:rPr>
        <w:t>кольного возраста</w:t>
      </w:r>
    </w:p>
    <w:p w:rsidR="00E23D99" w:rsidRPr="00E23D99" w:rsidRDefault="00E23D99">
      <w:pPr>
        <w:rPr>
          <w:rFonts w:ascii="Times New Roman" w:hAnsi="Times New Roman" w:cs="Times New Roman"/>
          <w:sz w:val="36"/>
        </w:rPr>
      </w:pPr>
      <w:r w:rsidRPr="00E23D99">
        <w:rPr>
          <w:rFonts w:ascii="Times New Roman" w:hAnsi="Times New Roman" w:cs="Times New Roman"/>
          <w:sz w:val="36"/>
        </w:rPr>
        <w:t>Родительское собрание старшая группа Гномики 25.09.15 г.</w:t>
      </w:r>
    </w:p>
    <w:p w:rsidR="00EF0631" w:rsidRPr="00E23D99" w:rsidRDefault="00EF0631" w:rsidP="00E23D9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23D99">
        <w:rPr>
          <w:rFonts w:ascii="Times New Roman" w:hAnsi="Times New Roman" w:cs="Times New Roman"/>
          <w:b/>
          <w:sz w:val="36"/>
          <w:szCs w:val="36"/>
        </w:rPr>
        <w:t>Слайд 1</w:t>
      </w:r>
    </w:p>
    <w:p w:rsidR="00EF0631" w:rsidRPr="00E23D99" w:rsidRDefault="00EF0631" w:rsidP="00E23D99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36"/>
          <w:szCs w:val="36"/>
        </w:rPr>
      </w:pPr>
      <w:r w:rsidRPr="00E23D99">
        <w:rPr>
          <w:rFonts w:eastAsiaTheme="minorEastAsia"/>
          <w:color w:val="000000" w:themeColor="text1"/>
          <w:sz w:val="36"/>
          <w:szCs w:val="36"/>
        </w:rPr>
        <w:t xml:space="preserve">Познавательное развитие – непрерывный процесс. Он начинается  сразу после рождения и заканчивается с последним вздохом. Ежесекундно человек получает какую-то новую для себя информацию, сравнивает ее </w:t>
      </w:r>
      <w:proofErr w:type="gramStart"/>
      <w:r w:rsidRPr="00E23D99">
        <w:rPr>
          <w:rFonts w:eastAsiaTheme="minorEastAsia"/>
          <w:color w:val="000000" w:themeColor="text1"/>
          <w:sz w:val="36"/>
          <w:szCs w:val="36"/>
        </w:rPr>
        <w:t>с</w:t>
      </w:r>
      <w:proofErr w:type="gramEnd"/>
      <w:r w:rsidRPr="00E23D99">
        <w:rPr>
          <w:rFonts w:eastAsiaTheme="minorEastAsia"/>
          <w:color w:val="000000" w:themeColor="text1"/>
          <w:sz w:val="36"/>
          <w:szCs w:val="36"/>
        </w:rPr>
        <w:t xml:space="preserve"> уже известной, анализирует, запоминает.</w:t>
      </w:r>
    </w:p>
    <w:p w:rsidR="00EF0631" w:rsidRPr="00E23D99" w:rsidRDefault="00EF0631" w:rsidP="00E23D99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36"/>
          <w:szCs w:val="36"/>
        </w:rPr>
      </w:pPr>
      <w:r w:rsidRPr="00E23D99">
        <w:rPr>
          <w:rFonts w:eastAsiaTheme="minorEastAsia"/>
          <w:color w:val="000000" w:themeColor="text1"/>
          <w:sz w:val="36"/>
          <w:szCs w:val="36"/>
        </w:rPr>
        <w:t>Умственное и </w:t>
      </w:r>
      <w:hyperlink r:id="rId6" w:history="1">
        <w:r w:rsidRPr="00E23D99">
          <w:rPr>
            <w:rStyle w:val="a4"/>
            <w:rFonts w:eastAsiaTheme="minorEastAsia"/>
            <w:color w:val="000000" w:themeColor="text1"/>
            <w:sz w:val="36"/>
            <w:szCs w:val="36"/>
          </w:rPr>
          <w:t>психическое развитие ребенка</w:t>
        </w:r>
      </w:hyperlink>
      <w:r w:rsidRPr="00E23D99">
        <w:rPr>
          <w:rFonts w:eastAsiaTheme="minorEastAsia"/>
          <w:color w:val="000000" w:themeColor="text1"/>
          <w:sz w:val="36"/>
          <w:szCs w:val="36"/>
        </w:rPr>
        <w:t> невозможно без познавательной деятельности. Каждому возрасту соответствуют свои возможности, а также индивидуальные потребности познания мира. Все, с чем знакомится малыш на данном жизненном этапе, играет важную роль для него в будущем. Полученная новая информация трансформируется в знания и, следовательно, в опыт.  </w:t>
      </w:r>
    </w:p>
    <w:p w:rsidR="00EF0631" w:rsidRPr="00E23D99" w:rsidRDefault="009924BC" w:rsidP="00E23D99">
      <w:pPr>
        <w:jc w:val="both"/>
        <w:rPr>
          <w:rFonts w:ascii="Times New Roman" w:hAnsi="Times New Roman" w:cs="Times New Roman"/>
          <w:sz w:val="36"/>
          <w:szCs w:val="36"/>
        </w:rPr>
      </w:pPr>
      <w:r w:rsidRPr="00E23D99">
        <w:rPr>
          <w:rFonts w:ascii="Times New Roman" w:hAnsi="Times New Roman" w:cs="Times New Roman"/>
          <w:sz w:val="36"/>
          <w:szCs w:val="36"/>
        </w:rPr>
        <w:t>Родители, педагоги являются главными участниками в развитии познавательных возможностей каждого ребенка</w:t>
      </w:r>
    </w:p>
    <w:p w:rsidR="00EF0631" w:rsidRPr="00726440" w:rsidRDefault="00EF0631" w:rsidP="00E23D9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26440">
        <w:rPr>
          <w:rFonts w:ascii="Times New Roman" w:hAnsi="Times New Roman" w:cs="Times New Roman"/>
          <w:b/>
          <w:sz w:val="36"/>
          <w:szCs w:val="36"/>
        </w:rPr>
        <w:t xml:space="preserve">Слайд 2 </w:t>
      </w:r>
    </w:p>
    <w:p w:rsidR="00EF0631" w:rsidRPr="00E23D99" w:rsidRDefault="00EF0631" w:rsidP="00E23D99">
      <w:pPr>
        <w:jc w:val="both"/>
        <w:rPr>
          <w:rFonts w:ascii="Times New Roman" w:hAnsi="Times New Roman" w:cs="Times New Roman"/>
          <w:sz w:val="36"/>
          <w:szCs w:val="36"/>
        </w:rPr>
      </w:pPr>
      <w:r w:rsidRPr="00E23D99">
        <w:rPr>
          <w:rFonts w:ascii="Times New Roman" w:hAnsi="Times New Roman" w:cs="Times New Roman"/>
          <w:sz w:val="36"/>
          <w:szCs w:val="36"/>
        </w:rPr>
        <w:t>Уважаемые родители</w:t>
      </w:r>
      <w:r w:rsidR="00726440">
        <w:rPr>
          <w:rFonts w:ascii="Times New Roman" w:hAnsi="Times New Roman" w:cs="Times New Roman"/>
          <w:sz w:val="36"/>
          <w:szCs w:val="36"/>
        </w:rPr>
        <w:t>,</w:t>
      </w:r>
      <w:r w:rsidRPr="00E23D99">
        <w:rPr>
          <w:rFonts w:ascii="Times New Roman" w:hAnsi="Times New Roman" w:cs="Times New Roman"/>
          <w:sz w:val="36"/>
          <w:szCs w:val="36"/>
        </w:rPr>
        <w:t xml:space="preserve"> какие мы знаем познавательные процессы?</w:t>
      </w:r>
    </w:p>
    <w:p w:rsidR="00EF0631" w:rsidRPr="00E23D99" w:rsidRDefault="00EF0631" w:rsidP="00E23D99">
      <w:pPr>
        <w:jc w:val="both"/>
        <w:rPr>
          <w:rFonts w:ascii="Times New Roman" w:hAnsi="Times New Roman" w:cs="Times New Roman"/>
          <w:sz w:val="36"/>
          <w:szCs w:val="36"/>
        </w:rPr>
      </w:pPr>
      <w:r w:rsidRPr="00E23D99">
        <w:rPr>
          <w:rFonts w:ascii="Times New Roman" w:hAnsi="Times New Roman" w:cs="Times New Roman"/>
          <w:sz w:val="36"/>
          <w:szCs w:val="36"/>
        </w:rPr>
        <w:t>Правильно</w:t>
      </w:r>
    </w:p>
    <w:p w:rsidR="00EF0631" w:rsidRDefault="00726440" w:rsidP="00E23D99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szCs w:val="36"/>
        </w:rPr>
        <w:t>Это Восприятие, воображение</w:t>
      </w:r>
      <w:r w:rsidR="00EF0631" w:rsidRPr="00E23D9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F0631">
        <w:rPr>
          <w:rFonts w:ascii="Times New Roman" w:hAnsi="Times New Roman" w:cs="Times New Roman"/>
          <w:sz w:val="36"/>
        </w:rPr>
        <w:t xml:space="preserve">память, мышление, внимание. </w:t>
      </w:r>
    </w:p>
    <w:p w:rsidR="00726440" w:rsidRDefault="00726440" w:rsidP="00E23D99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Давайте теперь поговорим отдельно о каждом.</w:t>
      </w:r>
    </w:p>
    <w:p w:rsidR="00726440" w:rsidRDefault="00320822" w:rsidP="00E23D99">
      <w:pPr>
        <w:jc w:val="both"/>
        <w:rPr>
          <w:rFonts w:ascii="Times New Roman" w:hAnsi="Times New Roman" w:cs="Times New Roman"/>
          <w:sz w:val="36"/>
        </w:rPr>
      </w:pPr>
      <w:r w:rsidRPr="00320822">
        <w:rPr>
          <w:rFonts w:ascii="Times New Roman" w:hAnsi="Times New Roman" w:cs="Times New Roman"/>
          <w:b/>
          <w:sz w:val="36"/>
          <w:szCs w:val="36"/>
        </w:rPr>
        <w:t>Слайд 3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26440">
        <w:rPr>
          <w:rFonts w:ascii="Times New Roman" w:hAnsi="Times New Roman" w:cs="Times New Roman"/>
          <w:sz w:val="36"/>
        </w:rPr>
        <w:t>И</w:t>
      </w:r>
      <w:proofErr w:type="gramEnd"/>
      <w:r w:rsidR="00726440">
        <w:rPr>
          <w:rFonts w:ascii="Times New Roman" w:hAnsi="Times New Roman" w:cs="Times New Roman"/>
          <w:sz w:val="36"/>
        </w:rPr>
        <w:t>так, Восприятие, также как и ощущение, это чувственное познание предметов окружающего мира</w:t>
      </w:r>
    </w:p>
    <w:p w:rsidR="00726440" w:rsidRPr="00726440" w:rsidRDefault="00726440" w:rsidP="00726440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40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Ребенок, включаясь в разные виды деятельности (общение, игру, конструирование, рисование и др.), учится более тонко различать отдельные признаки и свойства предметов. Совершенствуется фонематический слух, цветоразличение, острота зрения, восприятие формы предметов и др.</w:t>
      </w:r>
      <w:r w:rsidRPr="00726440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val="en-US" w:eastAsia="ru-RU"/>
        </w:rPr>
        <w:t> </w:t>
      </w:r>
    </w:p>
    <w:p w:rsidR="00726440" w:rsidRDefault="00726440" w:rsidP="00726440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 w:rsidRPr="00726440"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lastRenderedPageBreak/>
        <w:t>От манипуляции с предметом дети переходят к ознакомлению с ним на основе зрительного восприятия, при этом «рука учит глаз» (движение руки по предмету определяет движение глаз). Зрительное восприятие становится в дошкольном возрасте одним из основных процессов непосредственного познания предметов и явлений. Активная, разнообразная, развернутая ориентировка ребенка по отношению к новому предмету стимулирует появление более точных образов</w:t>
      </w: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726440" w:rsidRDefault="00726440" w:rsidP="00726440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eastAsia="ru-RU"/>
        </w:rPr>
        <w:t>По-другому это называется развитие мелкой моторики</w:t>
      </w:r>
    </w:p>
    <w:p w:rsidR="00726440" w:rsidRDefault="00320822" w:rsidP="00726440">
      <w:pPr>
        <w:jc w:val="both"/>
        <w:rPr>
          <w:rFonts w:ascii="Times New Roman" w:hAnsi="Times New Roman" w:cs="Times New Roman"/>
          <w:sz w:val="36"/>
        </w:rPr>
      </w:pPr>
      <w:r w:rsidRPr="00320822">
        <w:rPr>
          <w:rFonts w:ascii="Times New Roman" w:hAnsi="Times New Roman" w:cs="Times New Roman"/>
          <w:b/>
          <w:sz w:val="36"/>
        </w:rPr>
        <w:t>Слайд 4</w:t>
      </w:r>
      <w:r>
        <w:rPr>
          <w:rFonts w:ascii="Times New Roman" w:hAnsi="Times New Roman" w:cs="Times New Roman"/>
          <w:sz w:val="36"/>
        </w:rPr>
        <w:t xml:space="preserve"> Рекомендации</w:t>
      </w:r>
    </w:p>
    <w:p w:rsidR="00726440" w:rsidRDefault="00320822" w:rsidP="00E23D99">
      <w:pPr>
        <w:jc w:val="both"/>
        <w:rPr>
          <w:rFonts w:ascii="Times New Roman" w:hAnsi="Times New Roman" w:cs="Times New Roman"/>
          <w:sz w:val="36"/>
        </w:rPr>
      </w:pPr>
      <w:r w:rsidRPr="00320822">
        <w:rPr>
          <w:rFonts w:ascii="Times New Roman" w:hAnsi="Times New Roman" w:cs="Times New Roman"/>
          <w:b/>
          <w:sz w:val="36"/>
        </w:rPr>
        <w:t>Слайд 5</w:t>
      </w:r>
      <w:r>
        <w:rPr>
          <w:rFonts w:ascii="Times New Roman" w:hAnsi="Times New Roman" w:cs="Times New Roman"/>
          <w:sz w:val="36"/>
        </w:rPr>
        <w:t xml:space="preserve"> Игры</w:t>
      </w:r>
    </w:p>
    <w:p w:rsidR="00320822" w:rsidRDefault="00320822" w:rsidP="00E23D99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Слайд 6, 7 пример</w:t>
      </w:r>
    </w:p>
    <w:p w:rsidR="00320822" w:rsidRDefault="00320822" w:rsidP="00E23D99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Слайд 8 воображение это способность сознания создавать образы, представления, идеи</w:t>
      </w:r>
      <w:r w:rsidR="00C64215">
        <w:rPr>
          <w:rFonts w:ascii="Times New Roman" w:hAnsi="Times New Roman" w:cs="Times New Roman"/>
          <w:sz w:val="36"/>
        </w:rPr>
        <w:t xml:space="preserve"> и умение этим пользоваться.</w:t>
      </w:r>
    </w:p>
    <w:p w:rsidR="00C64215" w:rsidRPr="00C64215" w:rsidRDefault="00C64215" w:rsidP="00C64215">
      <w:pPr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C64215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  <w:lang w:eastAsia="ru-RU"/>
        </w:rPr>
        <w:t>Воображение</w:t>
      </w:r>
      <w:r w:rsidRPr="00C64215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 xml:space="preserve"> ребенка складывается в игре. Формируясь в игре, воображение переходит и в другие виды деятельности дошкольника. Наиболее ярко оно проявляется в рисовании и в сочинении сказок, стишков. В то же время у ребенка развивается произвольное воображение, когда он планирует свою деятельность, оригинальный замысел и ориентирует себя на результат. </w:t>
      </w:r>
      <w:proofErr w:type="gramStart"/>
      <w:r w:rsidRPr="00C64215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В период с трех до четырех лет при выраженном стремлении к воссозданию</w:t>
      </w:r>
      <w:proofErr w:type="gramEnd"/>
      <w:r w:rsidRPr="00C64215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 xml:space="preserve"> ребенок еще не может удержать воспринятые прежде образы. Воссоздающиеся образы по большей части далеки от первоосновы и быстро покидают ребенка. Однако ребенка легко повести за собой в фантастический мир, где присутствуют сказочные персонажи. </w:t>
      </w:r>
    </w:p>
    <w:p w:rsidR="00C64215" w:rsidRDefault="00C64215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 w:rsidRPr="00C64215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В старшем дошкольном возрасте воображение ребенка становится управляемым. Воображение начинает предварять практическую деятельность, объединяясь с мышлением при решении познавательных задач.</w:t>
      </w:r>
    </w:p>
    <w:p w:rsidR="00C64215" w:rsidRDefault="00C64215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Слайд 9 Картинка</w:t>
      </w:r>
    </w:p>
    <w:p w:rsidR="00C64215" w:rsidRDefault="00C64215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lastRenderedPageBreak/>
        <w:t>Слайд 10 Внимание это</w:t>
      </w:r>
      <w:r w:rsidR="0026151F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 xml:space="preserve"> избирательная направленность восприятия на тот или иной объект</w:t>
      </w:r>
    </w:p>
    <w:p w:rsidR="0026151F" w:rsidRPr="0026151F" w:rsidRDefault="0026151F" w:rsidP="0026151F">
      <w:pPr>
        <w:pStyle w:val="a5"/>
        <w:spacing w:before="86" w:beforeAutospacing="0" w:after="0" w:afterAutospacing="0"/>
        <w:jc w:val="both"/>
        <w:textAlignment w:val="baseline"/>
        <w:rPr>
          <w:sz w:val="22"/>
        </w:rPr>
      </w:pPr>
      <w:r w:rsidRPr="0026151F">
        <w:rPr>
          <w:rFonts w:eastAsiaTheme="minorEastAsia"/>
          <w:b/>
          <w:bCs/>
          <w:color w:val="000000" w:themeColor="text1"/>
          <w:sz w:val="32"/>
          <w:szCs w:val="36"/>
        </w:rPr>
        <w:t>Внимание</w:t>
      </w:r>
      <w:r w:rsidRPr="0026151F">
        <w:rPr>
          <w:rFonts w:eastAsiaTheme="minorEastAsia"/>
          <w:color w:val="000000" w:themeColor="text1"/>
          <w:sz w:val="32"/>
          <w:szCs w:val="36"/>
        </w:rPr>
        <w:t> ребенка в начале дошкольного возраста отражает его интерес к окружающим предметам и выполняемым с ними действиям. Если младшие дошкольники могут играть в одну и ту же игру 30-50 мин, то к пяти-шести годам длительность игры возрастает до двух часов. Возрастает устойчивость внимания детей и при рассматривании картинок, слушании рассказов и сказок. Так, длительность рассматривания картинки увеличивается к концу дошкольного возраста примерно в два раза;</w:t>
      </w:r>
    </w:p>
    <w:p w:rsidR="0026151F" w:rsidRPr="0026151F" w:rsidRDefault="0026151F" w:rsidP="0026151F">
      <w:pPr>
        <w:pStyle w:val="a5"/>
        <w:spacing w:before="86" w:beforeAutospacing="0" w:after="0" w:afterAutospacing="0"/>
        <w:jc w:val="both"/>
        <w:textAlignment w:val="baseline"/>
        <w:rPr>
          <w:sz w:val="22"/>
        </w:rPr>
      </w:pPr>
      <w:r w:rsidRPr="0026151F">
        <w:rPr>
          <w:rFonts w:eastAsiaTheme="minorEastAsia"/>
          <w:color w:val="000000" w:themeColor="text1"/>
          <w:sz w:val="32"/>
          <w:szCs w:val="36"/>
        </w:rPr>
        <w:t xml:space="preserve">Основное изменение внимания в дошкольном возрасте состоит в том, что дети впервые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 Начиная со старшего дошкольного </w:t>
      </w:r>
      <w:proofErr w:type="gramStart"/>
      <w:r w:rsidRPr="0026151F">
        <w:rPr>
          <w:rFonts w:eastAsiaTheme="minorEastAsia"/>
          <w:color w:val="000000" w:themeColor="text1"/>
          <w:sz w:val="32"/>
          <w:szCs w:val="36"/>
        </w:rPr>
        <w:t>возраста</w:t>
      </w:r>
      <w:proofErr w:type="gramEnd"/>
      <w:r w:rsidRPr="0026151F">
        <w:rPr>
          <w:rFonts w:eastAsiaTheme="minorEastAsia"/>
          <w:color w:val="000000" w:themeColor="text1"/>
          <w:sz w:val="32"/>
          <w:szCs w:val="36"/>
        </w:rPr>
        <w:t xml:space="preserve">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семи годам.</w:t>
      </w:r>
    </w:p>
    <w:p w:rsidR="00C64215" w:rsidRDefault="00C64215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Слайд11</w:t>
      </w:r>
      <w:r w:rsidR="0026151F"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 xml:space="preserve"> Рекомендации</w:t>
      </w:r>
    </w:p>
    <w:p w:rsidR="0026151F" w:rsidRDefault="0026151F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Слайд 2 Игры</w:t>
      </w:r>
    </w:p>
    <w:p w:rsidR="0026151F" w:rsidRDefault="0026151F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Слайд 13 Пример</w:t>
      </w:r>
    </w:p>
    <w:p w:rsidR="0026151F" w:rsidRDefault="0026151F" w:rsidP="00C64215">
      <w:pPr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6"/>
          <w:szCs w:val="40"/>
          <w:lang w:eastAsia="ru-RU"/>
        </w:rPr>
        <w:t>Слайд  14 Память это – сложный познавательный процесс, благодаря которому человек может запоминать, сохранять и воспроизводить информацию.</w:t>
      </w:r>
    </w:p>
    <w:p w:rsidR="0026151F" w:rsidRPr="0026151F" w:rsidRDefault="0026151F" w:rsidP="0026151F">
      <w:pPr>
        <w:pStyle w:val="a5"/>
        <w:spacing w:before="86" w:beforeAutospacing="0" w:after="0" w:afterAutospacing="0"/>
        <w:jc w:val="both"/>
        <w:textAlignment w:val="baseline"/>
        <w:rPr>
          <w:sz w:val="22"/>
        </w:rPr>
      </w:pPr>
      <w:r w:rsidRPr="0026151F">
        <w:rPr>
          <w:rFonts w:eastAsiaTheme="minorEastAsia"/>
          <w:b/>
          <w:bCs/>
          <w:color w:val="000000" w:themeColor="text1"/>
          <w:sz w:val="32"/>
          <w:szCs w:val="36"/>
        </w:rPr>
        <w:t>Память</w:t>
      </w:r>
      <w:r w:rsidRPr="0026151F">
        <w:rPr>
          <w:rFonts w:eastAsiaTheme="minorEastAsia"/>
          <w:color w:val="000000" w:themeColor="text1"/>
          <w:sz w:val="32"/>
          <w:szCs w:val="36"/>
        </w:rPr>
        <w:t>. Ребенок без особых усилий запоминает множество различных слов и словосочетаний, стихотворений и сказок. В начале дошкольного возраста память имеет непроизвольный характер: ребенок еще не ставит перед собой цели сознательно что-либо запомнить. Материал запоминается в зависимости от деятельности, в которую он включен.</w:t>
      </w:r>
    </w:p>
    <w:p w:rsidR="0026151F" w:rsidRPr="0026151F" w:rsidRDefault="0026151F" w:rsidP="0026151F">
      <w:pPr>
        <w:pStyle w:val="a5"/>
        <w:spacing w:before="86" w:beforeAutospacing="0" w:after="0" w:afterAutospacing="0"/>
        <w:jc w:val="both"/>
        <w:textAlignment w:val="baseline"/>
        <w:rPr>
          <w:sz w:val="22"/>
        </w:rPr>
      </w:pPr>
      <w:r w:rsidRPr="0026151F">
        <w:rPr>
          <w:rFonts w:eastAsiaTheme="minorEastAsia"/>
          <w:color w:val="000000" w:themeColor="text1"/>
          <w:sz w:val="32"/>
          <w:szCs w:val="36"/>
        </w:rPr>
        <w:t>В дошкольном возрасте выделяют несколько видов деятельности, в которых развивается память ребенка - это речевое общение, восприятие литературных произведений и сюжетно-ролевая игра.</w:t>
      </w:r>
    </w:p>
    <w:p w:rsidR="0026151F" w:rsidRPr="0026151F" w:rsidRDefault="0026151F" w:rsidP="0026151F">
      <w:pPr>
        <w:pStyle w:val="a5"/>
        <w:spacing w:before="86" w:beforeAutospacing="0" w:after="0" w:afterAutospacing="0"/>
        <w:jc w:val="both"/>
        <w:textAlignment w:val="baseline"/>
        <w:rPr>
          <w:sz w:val="22"/>
        </w:rPr>
      </w:pPr>
      <w:r w:rsidRPr="0026151F">
        <w:rPr>
          <w:rFonts w:eastAsiaTheme="minorEastAsia"/>
          <w:color w:val="000000" w:themeColor="text1"/>
          <w:sz w:val="32"/>
          <w:szCs w:val="36"/>
        </w:rPr>
        <w:t xml:space="preserve">В этом возрасте ребенок начинает использовать символические представления предметов и событий. Благодаря этому он становится более свободным и независимым от поля восприятия и непосредственных </w:t>
      </w:r>
      <w:r w:rsidRPr="0026151F">
        <w:rPr>
          <w:rFonts w:eastAsiaTheme="minorEastAsia"/>
          <w:color w:val="000000" w:themeColor="text1"/>
          <w:sz w:val="32"/>
          <w:szCs w:val="36"/>
        </w:rPr>
        <w:lastRenderedPageBreak/>
        <w:t xml:space="preserve">контактов с окружающими предметами. Маленький ребенок умеет представлять объекты с помощью телесных движений (подражание, отсроченное во времени), ребенок постарше использует образы памяти (когда ищет спрятанный объект, то хорошо знает, что ищет). Однако наиболее высокая форма представления - это символы. С помощью символов можно представить как конкретные, так и абстрактные предметы. </w:t>
      </w:r>
    </w:p>
    <w:p w:rsidR="0026151F" w:rsidRPr="00C64215" w:rsidRDefault="0026151F" w:rsidP="00C64215">
      <w:pPr>
        <w:jc w:val="both"/>
        <w:rPr>
          <w:rFonts w:ascii="Times New Roman" w:hAnsi="Times New Roman" w:cs="Times New Roman"/>
          <w:sz w:val="32"/>
        </w:rPr>
      </w:pPr>
    </w:p>
    <w:p w:rsidR="00C64215" w:rsidRDefault="00C20BE4" w:rsidP="00C6421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Слайд 15 Рекомендации</w:t>
      </w:r>
    </w:p>
    <w:p w:rsidR="00C20BE4" w:rsidRDefault="00C20BE4" w:rsidP="00C6421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Слайд 16 упражнения</w:t>
      </w:r>
    </w:p>
    <w:p w:rsidR="00C20BE4" w:rsidRDefault="00C20BE4" w:rsidP="00C6421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Слайд 17 пример</w:t>
      </w:r>
    </w:p>
    <w:p w:rsidR="00C20BE4" w:rsidRDefault="00C20BE4" w:rsidP="00C6421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Слайд 18 Мышление это высший этап обработки информации, процесс установления связей между объектами и явлениями окружающего мира.</w:t>
      </w:r>
    </w:p>
    <w:p w:rsidR="00C20BE4" w:rsidRP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C20BE4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6"/>
          <w:lang w:eastAsia="ru-RU"/>
        </w:rPr>
        <w:t xml:space="preserve">Мышление </w:t>
      </w:r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используется детьми для освоения окружающего мира, которое выходит за рамки задач, выдвигаемых их собственной практической деятельностью. Дошкольники прибегают </w:t>
      </w:r>
      <w:proofErr w:type="gramStart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к</w:t>
      </w:r>
      <w:proofErr w:type="gramEnd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 </w:t>
      </w:r>
      <w:proofErr w:type="gramStart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своего</w:t>
      </w:r>
      <w:proofErr w:type="gramEnd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 рода экспериментам для выяснения интересующих их вопросов, наблюдают явления, рассуждают о них и делают выводы.</w:t>
      </w:r>
    </w:p>
    <w:p w:rsidR="00C20BE4" w:rsidRP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Предпосылки для развития логического мышления, усвоения действий со словами, числами как со знаками, </w:t>
      </w:r>
      <w:proofErr w:type="gramStart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замечающим</w:t>
      </w:r>
      <w:proofErr w:type="gramEnd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 и реальные предметы и ситуации, закладываются в конце раннего детства, когда у ребенка начинает формироваться знаковая функция сознания. </w:t>
      </w:r>
    </w:p>
    <w:p w:rsid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</w:pPr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 И наглядно-действенное, и особенно наглядно-образное мышление тесно </w:t>
      </w:r>
      <w:proofErr w:type="gramStart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связаны</w:t>
      </w:r>
      <w:proofErr w:type="gramEnd"/>
      <w:r w:rsidRPr="00C20BE4"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 с речью. Речевые высказывания ребенка способствуют осознанию ребенком хода и результата этого действия, помогают поискам путей решения задач.</w:t>
      </w:r>
    </w:p>
    <w:p w:rsid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Слайд 19, 20 Рекомендации</w:t>
      </w:r>
    </w:p>
    <w:p w:rsid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Слайд 21 Игры</w:t>
      </w:r>
    </w:p>
    <w:p w:rsid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Слайд 22, 23 пример</w:t>
      </w:r>
    </w:p>
    <w:p w:rsidR="00C20BE4" w:rsidRPr="00C20BE4" w:rsidRDefault="00C20BE4" w:rsidP="00C20BE4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 xml:space="preserve">Слайд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32"/>
          <w:szCs w:val="36"/>
          <w:lang w:eastAsia="ru-RU"/>
        </w:rPr>
        <w:t>24 заключительный</w:t>
      </w:r>
    </w:p>
    <w:p w:rsidR="00C20BE4" w:rsidRPr="00C20BE4" w:rsidRDefault="00C20BE4" w:rsidP="00C20BE4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E4">
        <w:rPr>
          <w:rFonts w:ascii="Century Gothic" w:eastAsiaTheme="minorEastAsia" w:hAnsi="Century Gothic"/>
          <w:color w:val="000000" w:themeColor="text1"/>
          <w:sz w:val="24"/>
          <w:szCs w:val="28"/>
          <w:lang w:eastAsia="ru-RU"/>
        </w:rPr>
        <w:t> </w:t>
      </w:r>
    </w:p>
    <w:p w:rsidR="00C20BE4" w:rsidRPr="00C64215" w:rsidRDefault="00C20BE4" w:rsidP="00C64215">
      <w:pPr>
        <w:jc w:val="both"/>
        <w:rPr>
          <w:rFonts w:ascii="Times New Roman" w:hAnsi="Times New Roman" w:cs="Times New Roman"/>
          <w:sz w:val="32"/>
        </w:rPr>
      </w:pPr>
    </w:p>
    <w:sectPr w:rsidR="00C20BE4" w:rsidRPr="00C64215" w:rsidSect="00E23D99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68CF"/>
    <w:multiLevelType w:val="hybridMultilevel"/>
    <w:tmpl w:val="249493A8"/>
    <w:lvl w:ilvl="0" w:tplc="0982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44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47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0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C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2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66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0A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5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D65943"/>
    <w:multiLevelType w:val="hybridMultilevel"/>
    <w:tmpl w:val="54A25AEE"/>
    <w:lvl w:ilvl="0" w:tplc="E71CD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EC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66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E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02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6E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A3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2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41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31"/>
    <w:rsid w:val="0026151F"/>
    <w:rsid w:val="00320822"/>
    <w:rsid w:val="0034342F"/>
    <w:rsid w:val="00726440"/>
    <w:rsid w:val="009924BC"/>
    <w:rsid w:val="00C20BE4"/>
    <w:rsid w:val="00C64215"/>
    <w:rsid w:val="00E23D99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63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6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63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7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utka.net/psikhicheskoe-razvitie-rebenka-do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Black&amp;White</dc:creator>
  <cp:lastModifiedBy>Black&amp;White</cp:lastModifiedBy>
  <cp:revision>1</cp:revision>
  <dcterms:created xsi:type="dcterms:W3CDTF">2015-09-25T03:59:00Z</dcterms:created>
  <dcterms:modified xsi:type="dcterms:W3CDTF">2015-09-25T07:41:00Z</dcterms:modified>
</cp:coreProperties>
</file>