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58" w:rsidRDefault="00415958" w:rsidP="00415958">
      <w:pPr>
        <w:rPr>
          <w:rFonts w:ascii="Times New Roman" w:eastAsia="MingLiU-ExtB" w:hAnsi="Times New Roman" w:cs="Times New Roman"/>
          <w:sz w:val="36"/>
          <w:szCs w:val="36"/>
        </w:rPr>
      </w:pPr>
      <w:r>
        <w:rPr>
          <w:rFonts w:ascii="Times New Roman" w:eastAsia="MingLiU-ExtB" w:hAnsi="Times New Roman" w:cs="Times New Roman"/>
          <w:sz w:val="36"/>
          <w:szCs w:val="36"/>
        </w:rPr>
        <w:t xml:space="preserve">ПЛАН-КОНСПЕКТ НЕПОСРЕДСТВЕННО-ОБРАЗОВАТЕЛЬНОЙ  ДЕЯТЕЛЬНОСТИ В СТАРШЕЙ ГРУППЕ «ОСЕННИЙ ПЕЙЗАЖ» </w:t>
      </w: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Тема недели: «Осень»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«Речевое развитие», «Физическое развитие».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Цель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– познакомить детей с жанром живописи - пейзажем; развивать умение замечать средства художественной выразительности: колорит, композицию, чувствовать настроение, переданное художником в картине.</w:t>
      </w: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Задачи</w:t>
      </w: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Образовательные: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познакомить с произведением живописи И.Остроухова, Ф. Васильева и изображением родной природы в картинах художников («Познавательное развитие»);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способствовать умению группировать произведения по видам искусства (литература, музыка, изобразительное искусство) («Познавательное развитие»);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познакомить детей с жанром изобразительного искусства – пейзажем («Художественно-эстетическое развитие», «Познавательное развитие»);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-формировать умение сравнивать репродукции художников, выяснить симпатии и предпочтения детей («Речевое развитие»)</w:t>
      </w: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Развивающие: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MingLiU-ExtB" w:hAnsi="Times New Roman" w:cs="Times New Roman"/>
          <w:sz w:val="28"/>
          <w:szCs w:val="28"/>
        </w:rPr>
        <w:t>развивать наблюдательность, умение внимательно рассматривать репродукции картин, замечать их характерные особенности («Познавательное развитие»);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развивать умение вслушиваться в ритм и мелодику поэтического текста, продолжать развивать интерес к художественной литературе  («Речевое развитие»);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lastRenderedPageBreak/>
        <w:t>- развивать умение воспринимать дошкольниками живописных  произведений, в которых представлены проявления осенней природы («Художественно-эстетическое развитие»)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</w:p>
    <w:p w:rsidR="00415958" w:rsidRDefault="00415958" w:rsidP="00415958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 совершенствовать двигательные умения и навыки детей, умения творчески использовать их в самостоятельной двигательной активности («Физическое развитие»)</w:t>
      </w: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Воспитательные: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MingLiU-ExtB" w:hAnsi="Times New Roman" w:cs="Times New Roman"/>
          <w:sz w:val="28"/>
          <w:szCs w:val="28"/>
        </w:rPr>
        <w:t>активизировать интерес к созерцанию красоты в окружающей природе, к образу осени, созданному в разных видах искусства (музыка, поэзия, живопись) («Познавательное развитие»);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способствовать формированию эмоционального отношения к литературным произведениям («Социально-коммуникативное развитие»);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 xml:space="preserve">- воспитывать художественный вкус во время прослушивания музыкальных произведений П.И.Чайковского «Времена года» («Художественно-эстетическое развитие») 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proofErr w:type="gramStart"/>
      <w:r>
        <w:rPr>
          <w:rFonts w:ascii="Times New Roman" w:eastAsia="MingLiU-ExtB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на предшествующей неделе на соответствующих занятиях (рисование, развитие речи, музыка) напоминаем детям названия разных видов искусства, соответственно: литература, музыка, изобразительное искусство; чтение и заучивание стихотворений А.Плещеева «Осень наступила…», «Скучная картина»; рассматривание открыток, фотографий с осенними пейзажами; создание </w:t>
      </w:r>
      <w:proofErr w:type="spellStart"/>
      <w:r>
        <w:rPr>
          <w:rFonts w:ascii="Times New Roman" w:eastAsia="MingLiU-ExtB" w:hAnsi="Times New Roman" w:cs="Times New Roman"/>
          <w:sz w:val="28"/>
          <w:szCs w:val="28"/>
        </w:rPr>
        <w:t>фотостенда</w:t>
      </w:r>
      <w:proofErr w:type="spellEnd"/>
      <w:r>
        <w:rPr>
          <w:rFonts w:ascii="Times New Roman" w:eastAsia="MingLiU-ExtB" w:hAnsi="Times New Roman" w:cs="Times New Roman"/>
          <w:sz w:val="28"/>
          <w:szCs w:val="28"/>
        </w:rPr>
        <w:t xml:space="preserve"> «Осенние прогулки»; привлечение родителей к совместному изготовлению работ для выставки «Осенние фантазии».</w:t>
      </w:r>
      <w:proofErr w:type="gramEnd"/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Методы и приемы</w:t>
      </w: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Практические: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-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игра «Угадай-ка»;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поиск осенних красок в окружающей обстановке;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сравнение картин И.Остроухова «Золотая осень» и Ф.Васильева «Перед дождем»;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игра «Превращение»</w:t>
      </w: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lastRenderedPageBreak/>
        <w:t>Наглядные: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MingLiU-ExtB" w:hAnsi="Times New Roman" w:cs="Times New Roman"/>
          <w:sz w:val="28"/>
          <w:szCs w:val="28"/>
        </w:rPr>
        <w:t>рассматривание пейзажных изображений, репродукций картин И.Остроухова «Золотая осень» и Ф.Васильева «Перед дождем»;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показ слайдов на тему: «Виды искусства»;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 xml:space="preserve">- рассматривание изображений природы в произведениях мастеров народных промыслов </w:t>
      </w:r>
      <w:proofErr w:type="gramStart"/>
      <w:r>
        <w:rPr>
          <w:rFonts w:ascii="Times New Roman" w:eastAsia="MingLiU-ExtB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MingLiU-ExtB" w:hAnsi="Times New Roman" w:cs="Times New Roman"/>
          <w:sz w:val="28"/>
          <w:szCs w:val="28"/>
        </w:rPr>
        <w:t>поднос «Рябина с птицей», натюрморт И. Михайлова «Овощи и фрукты»)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Словесные: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чтение и рассказывание наизусть стихов А.Плещеева;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беседа о видах, жанрах искусства;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- рассказ педагога о «языке искусства»</w:t>
      </w:r>
    </w:p>
    <w:p w:rsidR="00415958" w:rsidRDefault="00415958" w:rsidP="00415958">
      <w:pPr>
        <w:rPr>
          <w:rFonts w:ascii="Times New Roman" w:eastAsia="MingLiU-ExtB" w:hAnsi="Times New Roman" w:cs="Times New Roman"/>
          <w:sz w:val="28"/>
          <w:szCs w:val="28"/>
        </w:rPr>
      </w:pPr>
      <w:proofErr w:type="gramStart"/>
      <w:r>
        <w:rPr>
          <w:rFonts w:ascii="Times New Roman" w:eastAsia="MingLiU-ExtB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eastAsia="MingLiU-ExtB" w:hAnsi="Times New Roman" w:cs="Times New Roman"/>
          <w:sz w:val="28"/>
          <w:szCs w:val="28"/>
        </w:rPr>
        <w:t>: выставка</w:t>
      </w:r>
      <w:r>
        <w:rPr>
          <w:rFonts w:ascii="Times New Roman" w:eastAsia="MingLiU-ExtB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MingLiU-ExtB" w:hAnsi="Times New Roman" w:cs="Times New Roman"/>
          <w:sz w:val="28"/>
          <w:szCs w:val="28"/>
        </w:rPr>
        <w:t>картин-репродукций, детских рисунков с изображением осенних пейзажей; вазы с букетами осенних цветов и листьев, слайды «Виды искусства»; репродукции картин И.Остроухова «Золотая осень», Ф.Васильева «Перед дождем», И. Михайлова «Овощи и фрукты»; поднос «Рябина с птицей»; магнитофон,  аудиозапись П.И.Чайковского «Времена года» №10-«Октябрь.</w:t>
      </w:r>
      <w:proofErr w:type="gramEnd"/>
      <w:r>
        <w:rPr>
          <w:rFonts w:ascii="Times New Roman" w:eastAsia="MingLiU-ExtB" w:hAnsi="Times New Roman" w:cs="Times New Roman"/>
          <w:sz w:val="28"/>
          <w:szCs w:val="28"/>
        </w:rPr>
        <w:t xml:space="preserve"> Осенняя пора».</w:t>
      </w:r>
    </w:p>
    <w:p w:rsidR="00415958" w:rsidRDefault="00415958" w:rsidP="004159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организации совместной деятельности</w:t>
      </w:r>
    </w:p>
    <w:p w:rsidR="00415958" w:rsidRDefault="00415958" w:rsidP="004159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539"/>
        <w:gridCol w:w="4312"/>
      </w:tblGrid>
      <w:tr w:rsidR="00415958" w:rsidTr="004159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</w:tr>
      <w:tr w:rsidR="00415958" w:rsidTr="004159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 w:rsidP="00CE19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415958" w:rsidTr="004159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 w:rsidP="00CE19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«Угадай-ка», «Игра-превращение»</w:t>
            </w:r>
          </w:p>
        </w:tc>
      </w:tr>
      <w:tr w:rsidR="00415958" w:rsidTr="004159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 w:rsidP="00CE19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картин, поиск осенних красок в окружающей обстановке</w:t>
            </w:r>
          </w:p>
        </w:tc>
      </w:tr>
      <w:tr w:rsidR="00415958" w:rsidTr="004159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 w:rsidP="00CE19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стихотворений А.Плещеева, слушание рассказа педагога, беседа по картинам, ответы на вопросы</w:t>
            </w:r>
          </w:p>
        </w:tc>
      </w:tr>
      <w:tr w:rsidR="00415958" w:rsidTr="004159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 w:rsidP="00CE19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958" w:rsidRDefault="00415958">
            <w:pPr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>Слушание аудиозаписи П.И.Чайковского «Времена года» №10-«Октябрь. Осенняя пора».</w:t>
            </w:r>
          </w:p>
          <w:p w:rsidR="00415958" w:rsidRDefault="00415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958" w:rsidRDefault="00415958" w:rsidP="00415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58" w:rsidRDefault="00415958" w:rsidP="00415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415958" w:rsidRDefault="00415958" w:rsidP="00415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796" w:type="dxa"/>
        <w:tblInd w:w="720" w:type="dxa"/>
        <w:tblLook w:val="04A0"/>
      </w:tblPr>
      <w:tblGrid>
        <w:gridCol w:w="566"/>
        <w:gridCol w:w="2905"/>
        <w:gridCol w:w="2554"/>
        <w:gridCol w:w="2771"/>
      </w:tblGrid>
      <w:tr w:rsidR="00415958" w:rsidTr="00415958">
        <w:trPr>
          <w:trHeight w:val="6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15958" w:rsidTr="00415958">
        <w:trPr>
          <w:trHeight w:val="6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занятия педагог обращает внимание детей на выставку картин, и предлагает произведения разных видов искусства, в которых создан образ «Осени». Во время просмотра звучит музыка </w:t>
            </w:r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>П.И.Чайковского «Времена года» №10-«Октябрь. Осенняя пора».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958" w:rsidRDefault="00415958">
            <w:pPr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картины, произведения разных видов искусства, слушают </w:t>
            </w:r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>аудиозапись П.И.Чайковского «Времена года» №10-«Октябрь. Осенняя пора».</w:t>
            </w:r>
          </w:p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Повышенная мотивация к содержанию НОД.</w:t>
            </w:r>
          </w:p>
        </w:tc>
      </w:tr>
      <w:tr w:rsidR="00415958" w:rsidTr="00415958">
        <w:trPr>
          <w:trHeight w:val="6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занять свои места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кому-то из детей рассказать стихотворение А.Плещеева «Осень наступила…»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места и слушают стихотворение.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Создано эмоциональное настроение.</w:t>
            </w:r>
          </w:p>
        </w:tc>
      </w:tr>
      <w:tr w:rsidR="00415958" w:rsidTr="00415958">
        <w:trPr>
          <w:trHeight w:val="6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Какому времени года посвящено наше занятие? Что объединяет все эти произведения? Можно ли отнести эти произведения к одному виду искусства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педагога, вспоминают, чем отличаются виды искусства друг от друга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интереса к образу осени, созданному в разных видах искусства (изобразительное искусство, музыка, литературные произведения)</w:t>
            </w:r>
          </w:p>
        </w:tc>
      </w:tr>
      <w:tr w:rsidR="00415958" w:rsidTr="00415958">
        <w:trPr>
          <w:trHeight w:val="6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поиграть в игру «Угадай-ка». Называет выразительное средство (слово, звук, изображение); обращает внимание на экран-изображение, выполненное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красками в цвете, называется живопись.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отгадывают вид искусства (литература, музыка, изобразительное искусство), повторяют хором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одному слово живопись.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понятий о различных видах искусства и выразительных средствах.</w:t>
            </w:r>
          </w:p>
        </w:tc>
      </w:tr>
      <w:tr w:rsidR="00415958" w:rsidTr="00415958">
        <w:trPr>
          <w:trHeight w:val="6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физкультминутку «Осень»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и выполняют движения в соответствии с текстом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утомляемости, закрепление текста</w:t>
            </w:r>
          </w:p>
        </w:tc>
      </w:tr>
      <w:tr w:rsidR="00415958" w:rsidTr="00415958">
        <w:trPr>
          <w:trHeight w:val="6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пейзажных произведений, на которых изображена осень. Вводит понятие «пейзаж»</w:t>
            </w:r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произведения, хором и по одному повторяют новое слово-пейзаж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</w:p>
          <w:p w:rsidR="00415958" w:rsidRDefault="004159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нового слова</w:t>
            </w:r>
          </w:p>
        </w:tc>
      </w:tr>
      <w:tr w:rsidR="00415958" w:rsidTr="00415958">
        <w:trPr>
          <w:trHeight w:val="7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958" w:rsidRDefault="00415958">
            <w:pPr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 xml:space="preserve"> И.Остроухова «Золотая осень»  и Ф.Васильева «Перед дождем», беседа о картинах </w:t>
            </w:r>
          </w:p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картины и отвечают на вопросы педагога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опыта восприятия дошкольниками живописных произведений, в которых представлены проявления осенней природы.</w:t>
            </w:r>
          </w:p>
        </w:tc>
      </w:tr>
      <w:tr w:rsidR="00415958" w:rsidTr="00415958">
        <w:trPr>
          <w:trHeight w:val="7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в игру-превращение.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представляют себя на мостике, где изображены люди, стараются подобрать максимальное количество слов для описания своих ощущений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подбирать слова для описания своих ощущений</w:t>
            </w:r>
          </w:p>
        </w:tc>
      </w:tr>
      <w:tr w:rsidR="00415958" w:rsidTr="00415958">
        <w:trPr>
          <w:trHeight w:val="7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сравнить две</w:t>
            </w:r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 xml:space="preserve"> картины: И.Остроухова «Золотая осень»  и Ф.Васильева «Перед дождем», помогает детям прийти к выводу, что они контрастные </w:t>
            </w:r>
            <w:proofErr w:type="gramStart"/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>ротивоположные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репродукции художников</w:t>
            </w:r>
          </w:p>
        </w:tc>
      </w:tr>
      <w:tr w:rsidR="00415958" w:rsidTr="00415958">
        <w:trPr>
          <w:trHeight w:val="7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встать и рассмотреть изображения природы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произведениях народных промыслов (поднос «Рябина с птицей» и пейзаж И.Михайлова «Овощи и фрукты»), задает вопросы детям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Подходят к выставке, 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произведения, отвечают на вопросы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наблюдательности,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всматриваться в произведения искусства</w:t>
            </w:r>
          </w:p>
        </w:tc>
      </w:tr>
      <w:tr w:rsidR="00415958" w:rsidTr="00415958">
        <w:trPr>
          <w:trHeight w:val="7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слайды на экране. Педагог делает обобщение о том, как разнообразно представлена осень в произведениях художников и мастеров народных промыслов. Звучит</w:t>
            </w:r>
            <w:r>
              <w:rPr>
                <w:rFonts w:ascii="Times New Roman" w:eastAsia="MingLiU-ExtB" w:hAnsi="Times New Roman" w:cs="Times New Roman"/>
                <w:sz w:val="28"/>
                <w:szCs w:val="28"/>
              </w:rPr>
              <w:t xml:space="preserve"> аудиозапись П.И.Чайковского «Времена года» №10-«Октябрь»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аудиозапись, закрепляют слова и словосочетания: осенняя природа, пейзаж, осенний цвет, осеннее настроение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958" w:rsidRDefault="004159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запаса, развитие интереса к  музыке, желание слушать ее.</w:t>
            </w:r>
          </w:p>
        </w:tc>
      </w:tr>
    </w:tbl>
    <w:p w:rsidR="00415958" w:rsidRDefault="00415958" w:rsidP="004159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Игра-поиск: </w:t>
      </w:r>
      <w:r>
        <w:rPr>
          <w:rFonts w:ascii="Times New Roman" w:hAnsi="Times New Roman" w:cs="Times New Roman"/>
          <w:sz w:val="28"/>
          <w:szCs w:val="28"/>
        </w:rPr>
        <w:t>детям дается задание самостоятельно отыскать картины-пейзажи среди открыток и репродукций и принести их на занятие по рисованию.</w:t>
      </w:r>
    </w:p>
    <w:p w:rsidR="00415958" w:rsidRDefault="00415958" w:rsidP="00415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</w:p>
    <w:p w:rsidR="00415958" w:rsidRDefault="00415958" w:rsidP="00415958">
      <w:pPr>
        <w:rPr>
          <w:rFonts w:ascii="Times New Roman" w:eastAsia="MingLiU-ExtB" w:hAnsi="Times New Roman" w:cs="Times New Roman"/>
          <w:b/>
          <w:sz w:val="28"/>
          <w:szCs w:val="28"/>
        </w:rPr>
      </w:pPr>
    </w:p>
    <w:p w:rsidR="00D61034" w:rsidRDefault="00D61034"/>
    <w:sectPr w:rsidR="00D6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961C5"/>
    <w:multiLevelType w:val="hybridMultilevel"/>
    <w:tmpl w:val="59BCE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415958"/>
    <w:rsid w:val="00415958"/>
    <w:rsid w:val="00D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58"/>
    <w:pPr>
      <w:ind w:left="720"/>
      <w:contextualSpacing/>
    </w:pPr>
  </w:style>
  <w:style w:type="table" w:styleId="a4">
    <w:name w:val="Table Grid"/>
    <w:basedOn w:val="a1"/>
    <w:uiPriority w:val="59"/>
    <w:rsid w:val="004159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6536</Characters>
  <Application>Microsoft Office Word</Application>
  <DocSecurity>0</DocSecurity>
  <Lines>54</Lines>
  <Paragraphs>15</Paragraphs>
  <ScaleCrop>false</ScaleCrop>
  <Company>Microsoft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2015-11-08T11:03:00Z</dcterms:created>
  <dcterms:modified xsi:type="dcterms:W3CDTF">2015-11-08T11:04:00Z</dcterms:modified>
</cp:coreProperties>
</file>