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23" w:rsidRPr="00153976" w:rsidRDefault="00417723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proofErr w:type="gramEnd"/>
      <w:r w:rsidR="00072478" w:rsidRPr="00072478">
        <w:t xml:space="preserve"> </w:t>
      </w:r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Сост. </w:t>
      </w:r>
      <w:proofErr w:type="spellStart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Г.М.Кузнецова</w:t>
      </w:r>
      <w:proofErr w:type="spellEnd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Н.Г. </w:t>
      </w:r>
      <w:proofErr w:type="spellStart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Миндюк</w:t>
      </w:r>
      <w:proofErr w:type="spellEnd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. – 3-е изд., стереотип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A61FC1">
        <w:rPr>
          <w:rFonts w:ascii="Times New Roman" w:hAnsi="Times New Roman" w:cs="Times New Roman"/>
          <w:b/>
          <w:bCs/>
          <w:i/>
          <w:sz w:val="28"/>
          <w:szCs w:val="28"/>
        </w:rPr>
        <w:t>целей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овладение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интеллектуальное развитие,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формирование представлений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воспитание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На основании требований  Государственного образовательного стандарта  2004г. в содержании рабочей программы предполагается  реализовать актуальные в настоящее время компетентностный, личностно-ориентированный, деятельностный  подходы, которые определяют       </w:t>
      </w:r>
      <w:r w:rsidRPr="00A61FC1">
        <w:rPr>
          <w:rFonts w:ascii="Times New Roman" w:hAnsi="Times New Roman" w:cs="Times New Roman"/>
          <w:b/>
          <w:bCs/>
          <w:sz w:val="28"/>
          <w:szCs w:val="28"/>
        </w:rPr>
        <w:t>задачи обучения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723" w:rsidRPr="00153976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A61FC1">
        <w:rPr>
          <w:rFonts w:ascii="Times New Roman" w:hAnsi="Times New Roman" w:cs="Times New Roman"/>
          <w:i/>
          <w:sz w:val="28"/>
          <w:szCs w:val="28"/>
        </w:rPr>
        <w:t xml:space="preserve">арифметика, алгебра, геометрия, элементы комбинаторики, теории вероятностей, статистики и логики. </w:t>
      </w:r>
      <w:r w:rsidRPr="00A61FC1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Арифметика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Изучение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алгебры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  <w:r w:rsidRPr="00A61FC1">
        <w:rPr>
          <w:rFonts w:ascii="Times New Roman" w:hAnsi="Times New Roman" w:cs="Times New Roman"/>
          <w:sz w:val="28"/>
          <w:szCs w:val="28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Таким образом, в ходе освоения содержания курса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учащиеся получают возможность: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логическое мышление и речь,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аргументации и доказательства;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153976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32"/>
          <w:szCs w:val="32"/>
        </w:rPr>
        <w:t xml:space="preserve">           В курсе алгебры 9 класса</w:t>
      </w:r>
      <w:r w:rsidR="00C346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3976">
        <w:rPr>
          <w:rFonts w:ascii="Times New Roman" w:hAnsi="Times New Roman" w:cs="Times New Roman"/>
          <w:sz w:val="28"/>
          <w:szCs w:val="28"/>
        </w:rPr>
        <w:t>расширяются сведения о свойствах функ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ций, познакомить обучающихся со свойствами и графиком квадратич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+bx+c&lt;0</m:t>
        </m:r>
      </m:oMath>
      <w:r w:rsidRPr="0015397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15397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53976">
        <w:rPr>
          <w:rFonts w:ascii="Times New Roman" w:hAnsi="Times New Roman" w:cs="Times New Roman"/>
          <w:sz w:val="28"/>
          <w:szCs w:val="28"/>
        </w:rPr>
        <w:t xml:space="preserve"> а</w:t>
      </w:r>
      <w:r w:rsidRPr="00153976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438447271" r:id="rId8"/>
        </w:object>
      </w:r>
      <w:r w:rsidRPr="00153976">
        <w:rPr>
          <w:rFonts w:ascii="Times New Roman" w:hAnsi="Times New Roman" w:cs="Times New Roman"/>
          <w:sz w:val="28"/>
          <w:szCs w:val="28"/>
        </w:rPr>
        <w:t xml:space="preserve">0; </w:t>
      </w:r>
      <w:proofErr w:type="gramStart"/>
      <w:r w:rsidRPr="00153976">
        <w:rPr>
          <w:rFonts w:ascii="Times New Roman" w:hAnsi="Times New Roman" w:cs="Times New Roman"/>
          <w:sz w:val="28"/>
          <w:szCs w:val="28"/>
        </w:rP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метрической прогрессиях как числовых последовательностях осо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бого вида; знакомятся обучающихся </w:t>
      </w:r>
      <w:r w:rsidRPr="00153976">
        <w:rPr>
          <w:rFonts w:ascii="Times New Roman" w:hAnsi="Times New Roman" w:cs="Times New Roman"/>
          <w:iCs/>
          <w:sz w:val="28"/>
          <w:szCs w:val="28"/>
        </w:rPr>
        <w:t>с</w:t>
      </w:r>
      <w:r w:rsidRPr="00153976">
        <w:rPr>
          <w:rFonts w:ascii="Times New Roman" w:hAnsi="Times New Roman" w:cs="Times New Roman"/>
          <w:sz w:val="28"/>
          <w:szCs w:val="28"/>
        </w:rPr>
        <w:t>понятиями пе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Формы промежуточной и итоговой аттестации:</w:t>
      </w:r>
      <w:r w:rsidRPr="00A61FC1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Уровень обучения –</w:t>
      </w:r>
      <w:r w:rsidRPr="00A61FC1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6CB" w:rsidRPr="00A61FC1" w:rsidRDefault="00C346CB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599F" w:rsidRDefault="00417723" w:rsidP="004E1B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99F">
        <w:rPr>
          <w:rFonts w:ascii="Times New Roman" w:hAnsi="Times New Roman" w:cs="Times New Roman"/>
          <w:b/>
          <w:sz w:val="36"/>
          <w:szCs w:val="36"/>
        </w:rPr>
        <w:t>Организация образовательного процесса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A61FC1">
        <w:rPr>
          <w:rFonts w:ascii="Times New Roman" w:hAnsi="Times New Roman" w:cs="Times New Roman"/>
          <w:i/>
          <w:sz w:val="28"/>
          <w:szCs w:val="28"/>
        </w:rPr>
        <w:t>методов обучения: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своей работе я использую следующую </w:t>
      </w:r>
      <w:r w:rsidRPr="00A61FC1">
        <w:rPr>
          <w:rFonts w:ascii="Times New Roman" w:hAnsi="Times New Roman" w:cs="Times New Roman"/>
          <w:i/>
          <w:sz w:val="28"/>
          <w:szCs w:val="28"/>
        </w:rPr>
        <w:t>систему уроков</w:t>
      </w:r>
      <w:r w:rsidRPr="00A61FC1">
        <w:rPr>
          <w:rFonts w:ascii="Times New Roman" w:hAnsi="Times New Roman" w:cs="Times New Roman"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урок-лекция;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урок-семинар;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урок-зачет;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урок-игра;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 с элементами историзма.</w:t>
      </w:r>
    </w:p>
    <w:p w:rsidR="00035F41" w:rsidRPr="00A61FC1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A61FC1">
        <w:rPr>
          <w:rFonts w:ascii="Times New Roman" w:hAnsi="Times New Roman" w:cs="Times New Roman"/>
          <w:sz w:val="28"/>
          <w:szCs w:val="28"/>
        </w:rPr>
        <w:t xml:space="preserve"> критическую оценку </w:t>
      </w:r>
      <w:r w:rsidR="00E01F07" w:rsidRPr="00A61FC1">
        <w:rPr>
          <w:rFonts w:ascii="Times New Roman" w:hAnsi="Times New Roman" w:cs="Times New Roman"/>
          <w:sz w:val="28"/>
          <w:szCs w:val="28"/>
        </w:rPr>
        <w:t>результата</w:t>
      </w:r>
      <w:r w:rsidR="00E01F07">
        <w:rPr>
          <w:rFonts w:ascii="Times New Roman" w:hAnsi="Times New Roman" w:cs="Times New Roman"/>
          <w:sz w:val="28"/>
          <w:szCs w:val="28"/>
        </w:rPr>
        <w:t>.</w:t>
      </w: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40D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Федеральный компонент государственного стандарта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</w:t>
      </w:r>
      <w:r>
        <w:rPr>
          <w:rFonts w:ascii="Times New Roman" w:hAnsi="Times New Roman" w:cs="Times New Roman"/>
          <w:b/>
          <w:sz w:val="32"/>
          <w:szCs w:val="32"/>
        </w:rPr>
        <w:t>подготовки уча</w:t>
      </w:r>
      <w:r w:rsidRPr="00A61FC1">
        <w:rPr>
          <w:rFonts w:ascii="Times New Roman" w:hAnsi="Times New Roman" w:cs="Times New Roman"/>
          <w:b/>
          <w:sz w:val="32"/>
          <w:szCs w:val="32"/>
        </w:rPr>
        <w:t>щихся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математики ученик должен</w:t>
      </w:r>
    </w:p>
    <w:p w:rsidR="004E1BE8" w:rsidRPr="00A61FC1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E1BE8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524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Арифметика</w:t>
      </w:r>
    </w:p>
    <w:p w:rsidR="00423F2C" w:rsidRPr="008D0524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8D0524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1BE8" w:rsidRPr="00113EA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A8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lastRenderedPageBreak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423F2C" w:rsidRPr="00A61FC1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</w:t>
      </w:r>
      <w:r w:rsidR="00277BE0">
        <w:rPr>
          <w:rFonts w:ascii="Times New Roman" w:hAnsi="Times New Roman" w:cs="Times New Roman"/>
          <w:sz w:val="28"/>
          <w:szCs w:val="28"/>
        </w:rPr>
        <w:t xml:space="preserve"> и квадратные</w:t>
      </w:r>
      <w:r w:rsidRPr="00A61FC1">
        <w:rPr>
          <w:rFonts w:ascii="Times New Roman" w:hAnsi="Times New Roman" w:cs="Times New Roman"/>
          <w:sz w:val="28"/>
          <w:szCs w:val="28"/>
        </w:rPr>
        <w:t xml:space="preserve"> неравенства с одной переменной и их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прямой;</w:t>
      </w:r>
    </w:p>
    <w:p w:rsidR="004E1BE8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A61FC1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A61FC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Pr="00A61FC1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61FC1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61FC1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вычислять среднее значение результатов измерений;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частоту событий, используя собственные наблюдения и готовые статистические данные;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случаях;</w:t>
      </w:r>
    </w:p>
    <w:p w:rsidR="004E1BE8" w:rsidRPr="00A61FC1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61FC1">
        <w:rPr>
          <w:rFonts w:ascii="Times New Roman" w:hAnsi="Times New Roman" w:cs="Times New Roman"/>
          <w:sz w:val="28"/>
          <w:szCs w:val="28"/>
        </w:rPr>
        <w:t>для: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F2C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723" w:rsidRPr="00A61FC1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компонент государственного стандарта</w:t>
      </w:r>
    </w:p>
    <w:p w:rsidR="00396388" w:rsidRPr="004839B4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9B4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ние стандарта общего образования</w:t>
      </w:r>
      <w:r w:rsidRPr="0039638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8"/>
        <w:gridCol w:w="3543"/>
        <w:gridCol w:w="4820"/>
      </w:tblGrid>
      <w:tr w:rsidR="00396388" w:rsidRPr="004839B4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4839B4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4839B4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Степенные функции с натуральным показателем, их графики.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числа точками на координатной прямой;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уравнения и рациональные уравнения, сводящиеся к ним, системы двух уравнений и несложные нелинейные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решать квадратные и линейные неравенства с одной переменной и их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Уравнения с двумя переменными; решение уравнения с двумя переменными. Системы 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50" w:rsidRPr="00A61FC1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C34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7723" w:rsidRPr="00A61FC1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>Критерии и нормы оценки знаний, умений и навыков обучающихся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Контроль знаний учащихся осуществляется в виде: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зачетов – проверяется знание учащимися теории;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математических диктантов;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самостоятельных работ.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1.Оценка письменных работ обучающихся по математике: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если: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 логических рассуждениях и обосновании решения нет пробелов и ошибок;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«2»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2.Оценка устных ответов обучающихся по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 ученик: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A61FC1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B8">
        <w:rPr>
          <w:rFonts w:ascii="Times New Roman" w:hAnsi="Times New Roman" w:cs="Times New Roman"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«2»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3.Общая классификация ошибок.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Грубыми считаются ошибки: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применять знания, алгоритмы при решении задач;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читать и строить графики;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логические ошибки.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К негрубым ошибкам относятся: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графика;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решать задачи, выполнять задания в общем виде.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Недочетами являются: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небрежное выполнение записей, чертежей, схем, графиков.</w:t>
      </w:r>
    </w:p>
    <w:p w:rsidR="006C4E9D" w:rsidRDefault="006C4E9D">
      <w:pPr>
        <w:rPr>
          <w:rFonts w:ascii="Times New Roman" w:hAnsi="Times New Roman" w:cs="Times New Roman"/>
        </w:rPr>
      </w:pPr>
    </w:p>
    <w:p w:rsidR="0026031D" w:rsidRDefault="0026031D">
      <w:pPr>
        <w:rPr>
          <w:rFonts w:ascii="Times New Roman" w:hAnsi="Times New Roman" w:cs="Times New Roman"/>
        </w:rPr>
      </w:pPr>
    </w:p>
    <w:p w:rsidR="0026031D" w:rsidRPr="00A61FC1" w:rsidRDefault="0026031D">
      <w:pPr>
        <w:rPr>
          <w:rFonts w:ascii="Times New Roman" w:hAnsi="Times New Roman" w:cs="Times New Roman"/>
        </w:rPr>
      </w:pPr>
    </w:p>
    <w:p w:rsidR="00267DB8" w:rsidRDefault="009B62DF" w:rsidP="00FD2B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Почасовое планирование учебного материала в 9 классе.</w:t>
      </w:r>
    </w:p>
    <w:p w:rsidR="009B62DF" w:rsidRDefault="00203427" w:rsidP="00FD2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часа</w:t>
      </w:r>
      <w:r w:rsidR="00C346CB">
        <w:rPr>
          <w:rFonts w:ascii="Times New Roman" w:hAnsi="Times New Roman" w:cs="Times New Roman"/>
          <w:sz w:val="28"/>
          <w:szCs w:val="28"/>
        </w:rPr>
        <w:t xml:space="preserve"> в неделю, всего – 102</w:t>
      </w:r>
      <w:r w:rsidR="009B62D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9B62DF" w:rsidRDefault="009B62DF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976"/>
        <w:gridCol w:w="2553"/>
      </w:tblGrid>
      <w:tr w:rsidR="00203427" w:rsidRPr="00113EA8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>. Уравнения и неравенства с одной  переменными.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9B62DF" w:rsidRDefault="008A250B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63D95">
      <w:pPr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50B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планирование.</w:t>
      </w:r>
    </w:p>
    <w:p w:rsidR="00C346CB" w:rsidRPr="008A250B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937"/>
        <w:gridCol w:w="1245"/>
        <w:gridCol w:w="1701"/>
        <w:gridCol w:w="1842"/>
      </w:tblGrid>
      <w:tr w:rsidR="00203427" w:rsidRPr="00113EA8" w:rsidTr="00FA31A9">
        <w:trPr>
          <w:trHeight w:val="65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45265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6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trHeight w:val="40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алгебры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3427" w:rsidRPr="00F63D95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1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1. Квадратичная функция </w:t>
      </w:r>
      <w:proofErr w:type="gramStart"/>
      <w:r w:rsidRPr="00C40D11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DE34CE">
        <w:rPr>
          <w:rFonts w:ascii="Times New Roman" w:hAnsi="Times New Roman" w:cs="Times New Roman"/>
          <w:b/>
          <w:sz w:val="32"/>
          <w:szCs w:val="32"/>
        </w:rPr>
        <w:t>24</w:t>
      </w:r>
      <w:r w:rsidRPr="00C40D11">
        <w:rPr>
          <w:rFonts w:ascii="Times New Roman" w:hAnsi="Times New Roman" w:cs="Times New Roman"/>
          <w:b/>
          <w:sz w:val="32"/>
          <w:szCs w:val="32"/>
        </w:rPr>
        <w:t xml:space="preserve"> ч. )</w:t>
      </w:r>
    </w:p>
    <w:p w:rsidR="008A250B" w:rsidRPr="00C40D11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113EA8" w:rsidTr="00DA2137">
        <w:trPr>
          <w:trHeight w:val="6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656108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Функция. О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D20798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+ с,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и график. Неравенства второй степени с одной переменной. Метод интервалов. Четная и нечетная функция. 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2146FF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 + с&lt;0,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D207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7" o:title=""/>
                </v:shape>
                <o:OLEObject Type="Embed" ProgID="Equation.3" ShapeID="_x0000_i1026" DrawAspect="Content" ObjectID="_1438447272" r:id="rId9"/>
              </w:objec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</w:t>
            </w:r>
            <w:proofErr w:type="gramStart"/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зучение квадратичной функции начинается с рассмотрения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</w:t>
            </w:r>
            <w:proofErr w:type="gramStart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х-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водятся понятия четной и нечетной функции, рассматрива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Свойства 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36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0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60">
                <v:shape id="_x0000_i1027" type="#_x0000_t75" style="width:39.75pt;height:18.75pt" o:ole="">
                  <v:imagedata r:id="rId10" o:title=""/>
                </v:shape>
                <o:OLEObject Type="Embed" ProgID="Equation.3" ShapeID="_x0000_i1027" DrawAspect="Content" ObjectID="_1438447273" r:id="rId11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1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Графики функций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60">
                <v:shape id="_x0000_i1028" type="#_x0000_t75" style="width:59.25pt;height:18.75pt" o:ole="">
                  <v:imagedata r:id="rId12" o:title=""/>
                </v:shape>
                <o:OLEObject Type="Embed" ProgID="Equation.3" ShapeID="_x0000_i1028" DrawAspect="Content" ObjectID="_1438447274" r:id="rId13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60">
                <v:shape id="_x0000_i1029" type="#_x0000_t75" style="width:69.75pt;height:18.75pt" o:ole="">
                  <v:imagedata r:id="rId14" o:title=""/>
                </v:shape>
                <o:OLEObject Type="Embed" ProgID="Equation.3" ShapeID="_x0000_i1029" DrawAspect="Content" ObjectID="_1438447275" r:id="rId15"/>
              </w:objec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97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:”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03427" w:rsidRPr="00C45265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660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60">
                <v:shape id="_x0000_i1030" type="#_x0000_t75" style="width:33.75pt;height:18.75pt" o:ole="">
                  <v:imagedata r:id="rId16" o:title=""/>
                </v:shape>
                <o:OLEObject Type="Embed" ProgID="Equation.3" ShapeID="_x0000_i1030" DrawAspect="Content" ObjectID="_1438447276" r:id="rId17"/>
              </w:objec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-ой 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С.р.5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F05C3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lastRenderedPageBreak/>
        <w:t>Глава 2.  Уравнения и неравенства с одной переменной.</w:t>
      </w:r>
      <w:r w:rsidR="00DE34CE">
        <w:rPr>
          <w:rFonts w:ascii="Times New Roman" w:hAnsi="Times New Roman" w:cs="Times New Roman"/>
          <w:b/>
          <w:sz w:val="32"/>
          <w:szCs w:val="32"/>
        </w:rPr>
        <w:t>(12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D1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C40D1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113EA8" w:rsidTr="00585538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40D11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B12F7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B12F7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2146FF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12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</w:t>
            </w:r>
            <w:proofErr w:type="gramStart"/>
            <w:r w:rsidRPr="00CB12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12F7">
              <w:rPr>
                <w:rFonts w:ascii="Times New Roman" w:hAnsi="Times New Roman" w:cs="Times New Roman"/>
                <w:sz w:val="24"/>
                <w:szCs w:val="24"/>
              </w:rPr>
              <w:t>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82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9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работа№3: “Уравнения и неравенства с одной переменной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90"/>
        </w:trPr>
        <w:tc>
          <w:tcPr>
            <w:tcW w:w="709" w:type="dxa"/>
            <w:vMerge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FF" w:rsidRDefault="002146FF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lastRenderedPageBreak/>
        <w:t>Глава3.  Уравнения и неравенства с двумя переменными.</w:t>
      </w:r>
      <w:r w:rsidR="00DE34CE">
        <w:rPr>
          <w:rFonts w:ascii="Times New Roman" w:hAnsi="Times New Roman" w:cs="Times New Roman"/>
          <w:b/>
          <w:sz w:val="32"/>
          <w:szCs w:val="32"/>
        </w:rPr>
        <w:t xml:space="preserve"> (16</w:t>
      </w:r>
      <w:r w:rsidRPr="00CB12F7">
        <w:rPr>
          <w:rFonts w:ascii="Times New Roman" w:hAnsi="Times New Roman" w:cs="Times New Roman"/>
          <w:b/>
          <w:sz w:val="32"/>
          <w:szCs w:val="32"/>
        </w:rPr>
        <w:t>ч.)</w:t>
      </w:r>
    </w:p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113EA8" w:rsidTr="00AF6EF5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B12F7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203427" w:rsidRDefault="00203427" w:rsidP="00203427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203427">
              <w:rPr>
                <w:color w:val="000000"/>
              </w:rPr>
      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</w:t>
            </w:r>
            <w:proofErr w:type="gramStart"/>
            <w:r w:rsidRPr="00203427">
              <w:rPr>
                <w:color w:val="000000"/>
              </w:rPr>
              <w:t>.Н</w:t>
            </w:r>
            <w:proofErr w:type="gramEnd"/>
            <w:r w:rsidRPr="00203427">
              <w:rPr>
                <w:color w:val="000000"/>
              </w:rPr>
              <w:t>еравенство с двумя переменными. Решения неравенства. Решение текстовых задач алгебраическим способом.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 уравнений второй степени</w:t>
            </w:r>
          </w:p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0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Системы неравен</w:t>
            </w: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6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работа№4: “Уравнения и неравенства с двумя переменными</w:t>
            </w:r>
            <w:proofErr w:type="gramStart"/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.”</w:t>
            </w:r>
            <w:proofErr w:type="gramEnd"/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4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03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lastRenderedPageBreak/>
        <w:t>Глава 4. Арифметическая и геом</w:t>
      </w:r>
      <w:r>
        <w:rPr>
          <w:rFonts w:ascii="Times New Roman" w:hAnsi="Times New Roman" w:cs="Times New Roman"/>
          <w:b/>
          <w:sz w:val="32"/>
          <w:szCs w:val="32"/>
        </w:rPr>
        <w:t>етрическая пр</w:t>
      </w:r>
      <w:r w:rsidR="00DE34CE">
        <w:rPr>
          <w:rFonts w:ascii="Times New Roman" w:hAnsi="Times New Roman" w:cs="Times New Roman"/>
          <w:b/>
          <w:sz w:val="32"/>
          <w:szCs w:val="32"/>
        </w:rPr>
        <w:t>огрессии (12</w:t>
      </w:r>
      <w:r w:rsidRPr="00CB12F7">
        <w:rPr>
          <w:rFonts w:ascii="Times New Roman" w:hAnsi="Times New Roman" w:cs="Times New Roman"/>
          <w:b/>
          <w:sz w:val="32"/>
          <w:szCs w:val="32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113EA8" w:rsidTr="0055410B">
        <w:trPr>
          <w:trHeight w:val="655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203427" w:rsidRDefault="00203427" w:rsidP="004A40CD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 xml:space="preserve">Арифметическая и геометрическая прогрессии. Формулы </w:t>
            </w:r>
            <w:r w:rsidRPr="00203427">
              <w:rPr>
                <w:lang w:val="en-US"/>
              </w:rPr>
              <w:t>n</w:t>
            </w:r>
            <w:r w:rsidRPr="00203427">
              <w:t xml:space="preserve">-го члена и суммы первых </w:t>
            </w:r>
            <w:proofErr w:type="gramStart"/>
            <w:r w:rsidRPr="00203427">
              <w:rPr>
                <w:lang w:val="en-US"/>
              </w:rPr>
              <w:t>n</w:t>
            </w:r>
            <w:proofErr w:type="gramEnd"/>
            <w:r w:rsidRPr="00203427">
              <w:t>членов прогрессии. Бесконечно убывающая геометрическая прогрессия.</w:t>
            </w:r>
          </w:p>
          <w:p w:rsidR="00203427" w:rsidRPr="00113EA8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дать понятия об арифметической и геометрической прогрессиях как числовых последовательностях особого вида. При изучении темы вводится понятие последовательности, разъясняется смысл термина «</w:t>
            </w:r>
            <w:r w:rsidRPr="0020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№5: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86351">
        <w:rPr>
          <w:rFonts w:ascii="Times New Roman" w:hAnsi="Times New Roman" w:cs="Times New Roman"/>
          <w:b/>
          <w:sz w:val="32"/>
          <w:szCs w:val="32"/>
        </w:rPr>
        <w:lastRenderedPageBreak/>
        <w:t>Глава 5. Элементы комбинаторики и теории вероятностей.</w:t>
      </w:r>
      <w:r w:rsidR="00DE34CE">
        <w:rPr>
          <w:rFonts w:ascii="Times New Roman" w:hAnsi="Times New Roman" w:cs="Times New Roman"/>
          <w:b/>
          <w:sz w:val="32"/>
          <w:szCs w:val="32"/>
        </w:rPr>
        <w:t>(8</w:t>
      </w:r>
      <w:r w:rsidRPr="0098635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98635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113EA8" w:rsidTr="00BD4BF2">
        <w:trPr>
          <w:trHeight w:val="655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203427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>Примеры комбинаторных задач: перебор вариантов, правило умножения. Частота события</w:t>
            </w:r>
            <w:proofErr w:type="gramStart"/>
            <w:r w:rsidRPr="00203427">
              <w:t xml:space="preserve"> ,</w:t>
            </w:r>
            <w:proofErr w:type="gramEnd"/>
            <w:r w:rsidRPr="00203427">
              <w:t xml:space="preserve"> вероятность.</w:t>
            </w:r>
          </w:p>
          <w:p w:rsidR="00203427" w:rsidRPr="00113EA8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203427">
              <w:t xml:space="preserve">  Цель - сформировать представление о начальных сведениях из теории вероятностей</w:t>
            </w:r>
            <w:r w:rsidRPr="00113EA8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4350E4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4350E4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250B" w:rsidRPr="00553217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86351">
        <w:rPr>
          <w:rFonts w:ascii="Times New Roman" w:hAnsi="Times New Roman" w:cs="Times New Roman"/>
          <w:b/>
          <w:sz w:val="32"/>
          <w:szCs w:val="32"/>
        </w:rPr>
        <w:t>Итоговое</w:t>
      </w:r>
      <w:proofErr w:type="gramEnd"/>
      <w:r w:rsidRPr="00986351">
        <w:rPr>
          <w:rFonts w:ascii="Times New Roman" w:hAnsi="Times New Roman" w:cs="Times New Roman"/>
          <w:b/>
          <w:sz w:val="32"/>
          <w:szCs w:val="32"/>
        </w:rPr>
        <w:t xml:space="preserve">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113EA8" w:rsidTr="006E10E1">
        <w:trPr>
          <w:trHeight w:val="655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6E10E1">
        <w:trPr>
          <w:cantSplit/>
          <w:trHeight w:val="653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7-9</w:t>
            </w:r>
            <w:r w:rsidR="00203427"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1.Выражения, тождества, уравнения.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2.Функции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3. Степени с целым и натуральным показателем.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4. Формулы сокращенного умножения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5. Системы уравнений и неравенств.</w:t>
            </w:r>
          </w:p>
          <w:p w:rsidR="00203427" w:rsidRPr="00113EA8" w:rsidRDefault="00203427" w:rsidP="007955EA">
            <w:pPr>
              <w:pStyle w:val="2"/>
              <w:widowControl w:val="0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268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389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B8" w:rsidRDefault="00267DB8" w:rsidP="008D06E5">
      <w:pPr>
        <w:rPr>
          <w:rFonts w:ascii="Times New Roman" w:hAnsi="Times New Roman" w:cs="Times New Roman"/>
          <w:b/>
          <w:sz w:val="36"/>
          <w:szCs w:val="36"/>
        </w:rPr>
      </w:pPr>
    </w:p>
    <w:p w:rsidR="004A40CD" w:rsidRPr="00EE4339" w:rsidRDefault="004A40CD" w:rsidP="004A40CD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339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литературы:</w:t>
      </w: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 от 05.03.2004г. № 1089).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Программа по математике (письмо Департамента государственной политики в образовании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 России от 07.07.2005г № 03-1263).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pStyle w:val="a9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bCs/>
          <w:iCs/>
          <w:sz w:val="28"/>
          <w:szCs w:val="28"/>
        </w:rPr>
        <w:t>Программа для общеобразовательных школ, гимназий, лицеев по математике 5-11 классы</w:t>
      </w:r>
      <w:r w:rsidRPr="00203427">
        <w:rPr>
          <w:rFonts w:ascii="Times New Roman" w:hAnsi="Times New Roman" w:cs="Times New Roman"/>
          <w:sz w:val="28"/>
          <w:szCs w:val="28"/>
        </w:rPr>
        <w:t xml:space="preserve"> к учебному комплексу для 7-9 классов (авторы Ю.Н. Макарычев, Н.Г.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, С.Б. Суворова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Ю.Н.,</w:t>
      </w:r>
      <w:r w:rsidRPr="00203427">
        <w:rPr>
          <w:rFonts w:ascii="Times New Roman" w:hAnsi="Times New Roman" w:cs="Times New Roman"/>
          <w:bCs/>
          <w:iCs/>
          <w:sz w:val="28"/>
          <w:szCs w:val="28"/>
        </w:rPr>
        <w:t>составители</w:t>
      </w:r>
      <w:proofErr w:type="spellEnd"/>
      <w:r w:rsidRPr="00203427">
        <w:rPr>
          <w:rFonts w:ascii="Times New Roman" w:hAnsi="Times New Roman" w:cs="Times New Roman"/>
          <w:bCs/>
          <w:iCs/>
          <w:sz w:val="28"/>
          <w:szCs w:val="28"/>
        </w:rPr>
        <w:t xml:space="preserve"> Г.М. Кузнецова, Н.Г. </w:t>
      </w:r>
      <w:proofErr w:type="spellStart"/>
      <w:r w:rsidRPr="00203427">
        <w:rPr>
          <w:rFonts w:ascii="Times New Roman" w:hAnsi="Times New Roman" w:cs="Times New Roman"/>
          <w:bCs/>
          <w:iCs/>
          <w:sz w:val="28"/>
          <w:szCs w:val="28"/>
        </w:rPr>
        <w:t>Миндюк</w:t>
      </w:r>
      <w:proofErr w:type="spellEnd"/>
      <w:r w:rsidRPr="00203427">
        <w:rPr>
          <w:rFonts w:ascii="Times New Roman" w:hAnsi="Times New Roman" w:cs="Times New Roman"/>
          <w:bCs/>
          <w:iCs/>
          <w:sz w:val="28"/>
          <w:szCs w:val="28"/>
        </w:rPr>
        <w:t>– М: «Дрофа», 2004. – с. 86-91)</w:t>
      </w:r>
    </w:p>
    <w:p w:rsidR="004A40CD" w:rsidRPr="00203427" w:rsidRDefault="004A40CD" w:rsidP="004A40CD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>Оценка качества подготовки выпускников основной школы по математике/ Г.В.Дорофеев и др.– М.: Дрофа, 2000.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Алгебра-9:учебник/автор: Ю.Н. Макарычев, Н.Г.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>, С.Б. Суворова,  Просвещение, 2004 – 2007 год.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Изучение алгебры в 7—9 классах/ Ю. Н. Макарычев, Н. Г.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>, С. Б. Суворова..— М.: Просвещение, 2005—2008.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>Уроки алгебры в 9 классе: кн. для учите</w:t>
      </w:r>
      <w:r w:rsidRPr="00203427">
        <w:rPr>
          <w:rFonts w:ascii="Times New Roman" w:hAnsi="Times New Roman" w:cs="Times New Roman"/>
          <w:sz w:val="28"/>
          <w:szCs w:val="28"/>
        </w:rPr>
        <w:softHyphen/>
        <w:t>ля / В. И. Жохов, Л. Б. Крайнева. — М.: Просвещение,  2005— 2008.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Алгебра: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. материалы для 9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. / Л. И.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>, Л. В. Кузнецова, С. Б» Суворова. — М.: Просвеще</w:t>
      </w:r>
      <w:r w:rsidRPr="00203427">
        <w:rPr>
          <w:rFonts w:ascii="Times New Roman" w:hAnsi="Times New Roman" w:cs="Times New Roman"/>
          <w:sz w:val="28"/>
          <w:szCs w:val="28"/>
        </w:rPr>
        <w:softHyphen/>
        <w:t>ние, 2007—2008.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. учреждений / Ю.Н. Макарычев, Н.Г.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; под ред. С.А.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>. –– М.: Просвещение,2001 -2007г.</w:t>
      </w:r>
    </w:p>
    <w:p w:rsidR="004A40CD" w:rsidRPr="00203427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Тапилина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. – Волгоград: Учитель, 2007. </w:t>
      </w:r>
    </w:p>
    <w:p w:rsidR="004A40CD" w:rsidRPr="00203427" w:rsidRDefault="004A40CD" w:rsidP="004A4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color w:val="000000"/>
          <w:sz w:val="28"/>
          <w:szCs w:val="28"/>
        </w:rPr>
        <w:t xml:space="preserve">Алгебра: Учеб. для 8 </w:t>
      </w:r>
      <w:proofErr w:type="spellStart"/>
      <w:r w:rsidRPr="0020342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034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03427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03427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Ю.Н. Макарычев, Н.Г. </w:t>
      </w:r>
      <w:proofErr w:type="spellStart"/>
      <w:r w:rsidRPr="00203427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Pr="00203427"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С.А. </w:t>
      </w:r>
      <w:proofErr w:type="spellStart"/>
      <w:r w:rsidRPr="00203427">
        <w:rPr>
          <w:rFonts w:ascii="Times New Roman" w:hAnsi="Times New Roman" w:cs="Times New Roman"/>
          <w:color w:val="000000"/>
          <w:sz w:val="28"/>
          <w:szCs w:val="28"/>
        </w:rPr>
        <w:t>Теляковского</w:t>
      </w:r>
      <w:proofErr w:type="spellEnd"/>
      <w:r w:rsidRPr="00203427">
        <w:rPr>
          <w:rFonts w:ascii="Times New Roman" w:hAnsi="Times New Roman" w:cs="Times New Roman"/>
          <w:color w:val="000000"/>
          <w:sz w:val="28"/>
          <w:szCs w:val="28"/>
        </w:rPr>
        <w:t>. М.: Просвещение, 2002.</w:t>
      </w:r>
    </w:p>
    <w:p w:rsidR="004A40CD" w:rsidRPr="00203427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. Уроки алгебры Кирилла и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>. 7-8 классы, 2004.</w:t>
      </w:r>
    </w:p>
    <w:p w:rsidR="004A40CD" w:rsidRPr="00203427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427">
        <w:rPr>
          <w:rFonts w:ascii="Times New Roman" w:hAnsi="Times New Roman" w:cs="Times New Roman"/>
          <w:sz w:val="28"/>
          <w:szCs w:val="28"/>
        </w:rPr>
        <w:t xml:space="preserve">Дидактические материалы по алгебре для 8 класса / В.И. Жохов, Ю.Н. Макарычев, Н.Г. </w:t>
      </w:r>
      <w:proofErr w:type="spellStart"/>
      <w:r w:rsidRPr="0020342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203427">
        <w:rPr>
          <w:rFonts w:ascii="Times New Roman" w:hAnsi="Times New Roman" w:cs="Times New Roman"/>
          <w:sz w:val="28"/>
          <w:szCs w:val="28"/>
        </w:rPr>
        <w:t xml:space="preserve">. – М.: Просвещение, 2006. </w:t>
      </w:r>
    </w:p>
    <w:p w:rsidR="004A40CD" w:rsidRPr="00203427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203427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427">
        <w:rPr>
          <w:rFonts w:ascii="Times New Roman" w:hAnsi="Times New Roman" w:cs="Times New Roman"/>
          <w:color w:val="000000"/>
          <w:sz w:val="28"/>
          <w:szCs w:val="28"/>
        </w:rPr>
        <w:t>Журнал «Математика в шкале»</w:t>
      </w:r>
    </w:p>
    <w:p w:rsidR="004A40CD" w:rsidRPr="00203427" w:rsidRDefault="004A40CD" w:rsidP="004A4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040D" w:rsidRPr="003A040D" w:rsidRDefault="004A40CD" w:rsidP="00DE3A82">
      <w:pPr>
        <w:pStyle w:val="a3"/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427">
        <w:rPr>
          <w:rFonts w:ascii="Times New Roman" w:hAnsi="Times New Roman" w:cs="Times New Roman"/>
          <w:color w:val="000000"/>
          <w:sz w:val="28"/>
          <w:szCs w:val="28"/>
        </w:rPr>
        <w:t>Газета «Математика». Приложение к газете «Первое сентя</w:t>
      </w:r>
      <w:r w:rsidRPr="004A40CD">
        <w:rPr>
          <w:rFonts w:ascii="Times New Roman" w:hAnsi="Times New Roman" w:cs="Times New Roman"/>
          <w:color w:val="000000"/>
          <w:sz w:val="28"/>
          <w:szCs w:val="28"/>
        </w:rPr>
        <w:t>бря».</w:t>
      </w:r>
    </w:p>
    <w:sectPr w:rsidR="003A040D" w:rsidRPr="003A040D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3CF1"/>
    <w:rsid w:val="004A40CD"/>
    <w:rsid w:val="004B1F84"/>
    <w:rsid w:val="004E1BE8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914E6"/>
    <w:rsid w:val="00AC14EF"/>
    <w:rsid w:val="00AC39AB"/>
    <w:rsid w:val="00AC7C50"/>
    <w:rsid w:val="00B06D2D"/>
    <w:rsid w:val="00B852B7"/>
    <w:rsid w:val="00B9569D"/>
    <w:rsid w:val="00BE1431"/>
    <w:rsid w:val="00C346CB"/>
    <w:rsid w:val="00C63ABA"/>
    <w:rsid w:val="00D26B00"/>
    <w:rsid w:val="00D44353"/>
    <w:rsid w:val="00DE34CE"/>
    <w:rsid w:val="00DE3A82"/>
    <w:rsid w:val="00E00484"/>
    <w:rsid w:val="00E01F07"/>
    <w:rsid w:val="00EB555F"/>
    <w:rsid w:val="00EC0AC5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C037-C424-4840-BC70-175C7E24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21</Pages>
  <Words>5537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Саныч</cp:lastModifiedBy>
  <cp:revision>20</cp:revision>
  <cp:lastPrinted>2011-01-08T16:11:00Z</cp:lastPrinted>
  <dcterms:created xsi:type="dcterms:W3CDTF">2010-06-10T09:46:00Z</dcterms:created>
  <dcterms:modified xsi:type="dcterms:W3CDTF">2013-08-19T15:54:00Z</dcterms:modified>
</cp:coreProperties>
</file>