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29" w:rsidRDefault="004B0229" w:rsidP="004B0229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Toc285092816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КОНСУЛЬТАЦИЯ ДЛЯ ПЕДАГОГОВ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 xml:space="preserve">«СОДЕРЖАНИЕ ПОЗНАВАТЕЛЬНО-МАТЕМАТИЧЕСКОЙ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ДЕЯТЕЛЬНОСТИ В РЕЖИМЕ ДНЯ»</w:t>
      </w:r>
    </w:p>
    <w:p w:rsidR="004B0229" w:rsidRDefault="004B0229" w:rsidP="004B02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дошкольник – маленький исследователь, с радостью и удивлением открывающий для себя окружающий мир. Практика показывает, что при условии правильно организованного педагогического процесса с применением научно выверенных методик, как правило, игровых, учитывающих особенности детского восприятия, дети могут уже в дошкольном возрасте без перегрузок и напряжения усвоить многое из того, чему раньше они начинали учиться в школе. А чем более подготовленным придет ребенок в школу (имеется в виду даже не количество накопленных знаний, а именно готовность к мыслительной деятельности, зрелость ума), тем успешнее, а значит, счастливее будет для него начало этого очень важного для каждого человека периода – школьного детства.</w:t>
      </w:r>
    </w:p>
    <w:p w:rsidR="004B0229" w:rsidRDefault="004B0229" w:rsidP="004B02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Освоение детьми дошкольного возраста математического содержания является приоритетным в системе образования в силу его особой значимости в познавательном развитии ребенка, приобщения его к активной, целенаправленной, результативной деятельности.</w:t>
      </w:r>
    </w:p>
    <w:p w:rsidR="004B0229" w:rsidRDefault="004B0229" w:rsidP="004B02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Накопленный чувственный и интеллектуальный опыт ребенка может быть объемным, но неупорядоченным, неорганизованным. Направить его в нужное русло, сформировать частные и обобщенные способы познания необходимо в процессе обучения и познавательного общения. Все это служит фундаментом дальнейшего математического образования детей. Кругозор ребенка отражает накопленный опыт и пополняется благодаря расширению словесных образов, формированию представлений по рассказам, объяснениям, с помощью воображения. Становится возможным применение схем, моделей, обобщенных понятий. На основе развернутых практических действий с предметами, наглядным материалом и условными символами происходит развитие мышления и элементов поисковой деятельности.</w:t>
      </w:r>
    </w:p>
    <w:p w:rsidR="004B0229" w:rsidRDefault="004B0229" w:rsidP="004B02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Область математических представлений, которая складывается у детей до школы, становится фундаментом для дальнейшего математического образования и влияет на его успешность. </w:t>
      </w:r>
    </w:p>
    <w:p w:rsidR="004B0229" w:rsidRDefault="004B0229" w:rsidP="004B02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Целью педагогической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формированию математических представлений 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B0229" w:rsidRDefault="004B0229" w:rsidP="004B02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накопление, обогащение и упорядочивание математических представлений;</w:t>
      </w:r>
    </w:p>
    <w:p w:rsidR="004B0229" w:rsidRDefault="004B0229" w:rsidP="004B0229">
      <w:pPr>
        <w:pStyle w:val="ParagraphStyle"/>
        <w:keepLines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овладение способами оперирования знаниями, переноса их в сходные и нестандартные ситуации;</w:t>
      </w:r>
    </w:p>
    <w:p w:rsidR="004B0229" w:rsidRDefault="004B0229" w:rsidP="004B02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развитие мышления, умения анализировать, рассуждать, делать выводы.</w:t>
      </w:r>
    </w:p>
    <w:p w:rsidR="004B0229" w:rsidRDefault="004B0229" w:rsidP="004B0229">
      <w:pPr>
        <w:pStyle w:val="ParagraphStyle"/>
        <w:spacing w:before="75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образовательной работы необходимо направить усилия на совершенствование у ребенка представлений об окружающем, развитие у него умственных способностей, любознательного интереса.</w:t>
      </w:r>
    </w:p>
    <w:p w:rsidR="004B0229" w:rsidRDefault="004B0229" w:rsidP="004B02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Значение практического применения математических знаний в различных видах деятельности хорошо понимали прогрессивные педагоги еще в прошлых столетиях. Психологи и педагоги рассматривают усвоение и применение знаний как две стороны единого активного процесса обучения, в ходе которого не только выявляется качество знаний, но и происходит их обобщение, раскрываются новые существенные связи и отношения, появляется возможность их использования в различных незнакомых ситуациях. Исходя из материалистического толкования происхождения математических понятий, дошкольная педагогика включает в процесс обучения началам математики предметные действия с разными объектами, обеспечивает чувственную основу для формирования знаний и представлений, а также различные виды детской деятельности для практического применения математических знаний.</w:t>
      </w:r>
    </w:p>
    <w:p w:rsidR="004B0229" w:rsidRDefault="004B0229" w:rsidP="004B0229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комплексном подходе к воспитанию и обучению дошкольников в современной дидактике немаловажная роль принадлежит занимательным развивающим играм, задачам, развлечениям. Они интересны, эмоционально захватывают детей. А процесс решения, поиска ответа, основанный на интересе к задаче, невозможен без активной работы мысли. Этим положением и объясняется значение занимательных задач в умственном и всестороннем развитии детей. В ходе игр и упражнений с занимательным математическим содержанием дети овладевают умением вести поиск решения самостоятельно. Воспитатель вооружает детей лишь схемой и направлением анализа занимательной задачи, что в конечном результате приводит к решению. Систематическое упражнение в решении задач таким способом развивает умственную активность, самостоятельность мысли, творческое отношение к учебной задаче, инициативу. Решение разного рода нестандартных задач в дошкольном возрасте способствует формированию и совершенствованию общих умственных способностей: логике мысли, рассуждений и действий, гибкости мыслительного процесса. Занимательный математический материал является хорошим средством воспитания у детей уже в дошкольном возрасте интереса к математике, к логике, желание проявлять умственное напряжение, сосредоточивать внимание на проблеме.</w:t>
      </w:r>
    </w:p>
    <w:p w:rsidR="004B0229" w:rsidRDefault="004B0229" w:rsidP="004B0229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комплексной программе «Детство» все содержание познавательно-математического развития заложено в разделе «Первые шаги в математику». Все методы и приемы, дидактические средства подчинены основной цели – развитию познавательно-творческих способностей. Формирование у детей умения использовать приобретенные знания в новых бытовых условиях следует рассматривать в качестве специальной цели обучения и направлять усилия на разработку и дальнейшее совершенствование методов практического применения.</w:t>
      </w:r>
    </w:p>
    <w:p w:rsidR="004B0229" w:rsidRDefault="004B0229" w:rsidP="004B02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Освоение математического содержания предполагает овладение многочисленными практическими и логическими действиями.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результате чего дети знакомятся со средствами (эталоны формы, цвета, мерка), представлениями (образы предметов, их связи, модели, речь) и способами познания (уравнивание, сравнение).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это реализуется во всех блоках учебно-воспитательного процесса через разные дидактические средства: учебные пособия, дидактические, развивающие, сюжетные игры, учебно-познавательные книги, рабочие тетради и т. д.</w:t>
      </w:r>
    </w:p>
    <w:p w:rsidR="004B0229" w:rsidRDefault="004B0229" w:rsidP="004B022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Становление логико-математического опыта ребенка успешно осуществляется в трех основных сферах его деятельности:</w:t>
      </w:r>
    </w:p>
    <w:p w:rsidR="004B0229" w:rsidRDefault="004B0229" w:rsidP="004B02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В повседневных видах детской деятельности. Актуализация доступных ребенку связей, зависимостей, закономерностей в ходе выполнения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режимных процессов, участия в труде, художественных видах деятельности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(Е. И. Тихеева).</w:t>
      </w:r>
    </w:p>
    <w:p w:rsidR="004B0229" w:rsidRDefault="004B0229" w:rsidP="004B02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В играх, состязаниях, вечерах развлечений, досугах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детей.</w:t>
      </w:r>
    </w:p>
    <w:p w:rsidR="004B0229" w:rsidRDefault="004B0229" w:rsidP="004B02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В познавательно-игровой деятельности ребенка, направленной на систематизацию, уточнение представлений, умений, расширение области их применения и преобразования.</w:t>
      </w:r>
    </w:p>
    <w:p w:rsidR="004B0229" w:rsidRDefault="004B0229" w:rsidP="004B0229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Важное место в обучении дошкольников отводится использованию дидактических игр и упражнений. Игра для ребенка – способ познания окружающего. Играя, он изучает цвет, форму, свойства предметов. С помощью игр уточняются и закрепляются представления детей о числах, об отношениях между ними, о геометрических фигурах, временные и пространственные ориентировки. Игры способствуют развитию любознательности, наблюдательности, сообразительности, внимания, памяти, мышления, речи, стимулируют детскую активность в них; совершенствуется понимание отношений и причинно-следственных взаимосвязей между предметами и явлениями. В дидактической игре дети обучаются умственным действиям: анализу, синтезу, сравнению, обобщению, классификации. Игра становится средством воспитания партнерских отношений. Дети привыкают действовать по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очереди, руководствоваться правилами, считаться с желаниями всех участников, проявлять инициативу, быстроту реакции. В игре ребенок учится быть справедливым, чутким, доброжелательным, внимательным и требовательным одновременно, помогать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преодолевать трудности, достойно переживать временные неудачи и поражения, радоваться успехам своих товарищей и своим собственным.</w:t>
      </w:r>
    </w:p>
    <w:p w:rsidR="004B0229" w:rsidRDefault="004B0229" w:rsidP="004B022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Усвоение математических представлений с помощью дидактических игр будет результативным только при максимальном участии каждого ребенка в учебно-игровой деятельности. Нередко фронтальные формы, когда все участники игры получают одинаковые задания, а единственный ответ озвучивает у доски только один ребенок, становятся малоэффективными, не позволяют педагогу проконтролировать индивидуальное выполнение детьми игровых заданий. Дети при этом имеют возможность незаметно для педагога копировать работу товарищей, усваивают стереотипы, перестают стремиться к осознанному, самостоятельному и творческому выполнению игровых заданий.</w:t>
      </w:r>
    </w:p>
    <w:p w:rsidR="004B0229" w:rsidRDefault="004B0229" w:rsidP="004B0229">
      <w:pPr>
        <w:pStyle w:val="ParagraphStyle"/>
        <w:shd w:val="clear" w:color="auto" w:fill="FFFFFF"/>
        <w:spacing w:before="120" w:after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Преодолеть возникающий формализм в использовании дидактических игр возможно несколькими способами.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Способ первый: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использование разнообразного наглядного материала, на основе которого проводится игра. Богатство видов и форм раздаточного счетного, измерительного, геометрического материала оживляет задачу, побуждает играющего к ее выполнению. Ребенку с помощью разнообразного наглядного материала демонстрируется вариантность в решении познавательных задач, показываются особенности общего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частного подходов в их реализации.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Способ второй: </w:t>
      </w:r>
      <w:r>
        <w:rPr>
          <w:rFonts w:ascii="Times New Roman" w:hAnsi="Times New Roman" w:cs="Times New Roman"/>
          <w:sz w:val="28"/>
          <w:szCs w:val="28"/>
          <w:lang w:val="ru-RU"/>
        </w:rPr>
        <w:t>введение новых вариантов заданий, материалов, условий игры. Нарастание трудоемкости игры, усложнение ее математического содержания оживляет интерес детей к знакомой игре, развивает инициативу, творчество и изобретательность.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Способ третий: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детей с индивидуальными карточками. В этом случае, выполняя общую игровую задачу одновременно с другими детьми (отсчитать столько же игрушек, сколько предметов на карточке), ребенок выполняет индивидуальное задание, так как исходное условие (количество предметов на его карточке) у каждого участника игры будет персональным. Все выполняют единое задание с помощью одинаковых действий, но каждый выполняет эти действия на индивидуальном содержании, а поэтому получает результат, не похожий на результаты других детей (пересчитать предметы на своей картинке, отсчитать столько же игрушек, сколько предметов на этой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карточке, обозначить количество отложенных игрушек соответствующей цифрой). Результаты определяются исходными условиями и правильностью выполнения каждого этапа игрового задания. Познавательная активность ребенка в этом случае направлена не на поиск «лазейки», подглядывания, заимствования у другого, что нередко можно наблюдать у детей, а на самостоятельное выполнение задания и получение ответа.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Через некоторое время, исчерпав возможности работы с данным комплектом карточек, дети обмениваются наглядным материалом с товарищами. Игра продолжается далее. Такие обмены наглядным материалом могут происходить в игре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двух-трехкратно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поддерживать интерес и сохранять познавательную активность детей.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Способ четвертый: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игрового общения детей в форме игры в парах. При этом возникает больше возможностей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взаимообучения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которое становится естественным и непринужденным.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 ребенок принимает роль ведущего. Тогда он дает задание, контролирует его выполнение, оценивает правильный ответ. В соответствии с принятой договоренностью дети меняются ролями. Тот, кто был ведущим, становится игроком. Теперь он стремится быстро и верно выполнить задание, отсчитать, соотнести, отыскать ошибку.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игровой паре так называемая «учебная плотность» становится высокой, что оправдывает затраченное время. В течение всей игры один участник активен, так как он придумывает оригинальное задание и стремится сформулировать его так, чтобы оно было понятно партнеру. Другой играющий, которому адресовано задание, самостоятельно находит ответ, ему никто не может подсказать.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Каждому ребенку в такой игровой паре необходимо достойно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выполнить свою роль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чтобы получить одобрение партнера и избежать его критики.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Способ пятый: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 игрового общения детей в малых группах по три-четыре человека. Объединять детей в одну игровую команду может сам результат выполненного задания. Например, найти игрока с такими же по цвету полосками, найти «домик» с заданными свойствами (с четырьмя углами). Тогда дети непроизвольно оказываются партнерами и продолжают дальше совместные игровые действия.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Малая группа может образоваться также и по выбранному символу. Например, до начала занятия каждый ребенок получает конверт и, вскрыв его, обнаруживает определенную фигуру, бантик, цветную фишку. Дети, получившие одинаковые символы, собираются в игровую команду. Ведущий в такой малой группе определяется с помощью считалки.</w:t>
      </w:r>
    </w:p>
    <w:p w:rsidR="004B0229" w:rsidRDefault="004B0229" w:rsidP="004B0229">
      <w:pPr>
        <w:pStyle w:val="ParagraphStyle"/>
        <w:keepLines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Способ шестой: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организация игры со всей группой детей одновременно. При этом и ответ на вопрос, заданный ведущим, озвучивают не одни и те же наиболее активные дети, как это нередко бывает, а все дети в порядке игровой очередности или по установленным правилам. В случае неготовности отвечающего его поддерживает вся группа, произнося ответ хором. Такая организация игры поддерживает у детей игровую и интеллектуальную активность в том случае, если используются лаконичные ответы, «штрафы» или выбывание за оплошности.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Способ седьмой: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поддержание оживленного (посильного для дошкольников) темпа игры, способствующего активизации действий детей. Во время игры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бывают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неуместны развернутые ответы, долгие раздумья или обстоятельные объяснения, необоснованные паузы.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игра проводится в паре или малой группе, сами играющие задают темп. Педагог может похвалой или доброжелательными комментариями одобрить или откорректировать процесс и темп игры отдельной команды.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Когда игра проводится со всем коллективом детей, целесообразно всем находиться в кругу. В этом случае возможно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темпообразующего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атрибута, которым может стать небольшая мягкая игрушка, передаваемая от одного ребенка к другому. Таймер, песочные или водяные часы, звуковые сигналы и другие средства тоже поддерживают необходимый темп.</w:t>
      </w:r>
    </w:p>
    <w:p w:rsidR="004B0229" w:rsidRDefault="004B0229" w:rsidP="004B022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Способ восьмой: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создание у детей радостного настроения во время игры. Улыбки, жесты, аплодисменты, совместные переживания создают эмоциональную атмосферу, которая поддерживает интерес детей к обучению.</w:t>
      </w:r>
    </w:p>
    <w:p w:rsidR="006238B1" w:rsidRDefault="006238B1">
      <w:bookmarkStart w:id="1" w:name="_GoBack"/>
      <w:bookmarkEnd w:id="1"/>
    </w:p>
    <w:sectPr w:rsidR="006238B1" w:rsidSect="00F07F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29"/>
    <w:rsid w:val="004B0229"/>
    <w:rsid w:val="0062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B0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B0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1988</Words>
  <Characters>11336</Characters>
  <Application>Microsoft Office Word</Application>
  <DocSecurity>0</DocSecurity>
  <Lines>94</Lines>
  <Paragraphs>26</Paragraphs>
  <ScaleCrop>false</ScaleCrop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2016-02-12T07:23:00Z</dcterms:created>
  <dcterms:modified xsi:type="dcterms:W3CDTF">2016-02-12T07:23:00Z</dcterms:modified>
</cp:coreProperties>
</file>