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B2" w:rsidRDefault="00A042B2" w:rsidP="00A042B2">
      <w:pPr>
        <w:shd w:val="clear" w:color="auto" w:fill="FFFFFF"/>
        <w:spacing w:before="0" w:beforeAutospacing="0" w:after="0" w:afterAutospacing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Консультация для родителей на собрании</w:t>
      </w:r>
      <w:r w:rsidR="008A61B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Y="103"/>
        <w:tblW w:w="982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350B38" w:rsidRPr="00A042B2" w:rsidTr="00350B38">
        <w:trPr>
          <w:tblCellSpacing w:w="0" w:type="dxa"/>
        </w:trPr>
        <w:tc>
          <w:tcPr>
            <w:tcW w:w="9826" w:type="dxa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«</w:t>
            </w:r>
            <w:r w:rsidRPr="00A042B2"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Методические рекомендации по созданию предме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36"/>
                <w:szCs w:val="36"/>
                <w:lang w:eastAsia="ru-RU"/>
              </w:rPr>
              <w:t>тно-пространственной среды дома в соответствии с ФГОС»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 из главных показателей качества дошкольного образования является предметно–пространственная развивающая среда, созданная в соответствии с требованиями федеральных государственными образовательных стандартов дошкольного образования (далее – ФГОС дошкольного образования).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Предметно-пространственная развивающая образовательная среда (далее </w:t>
            </w:r>
            <w:proofErr w:type="gram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редметная среда), создаваема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взрослыми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ответствии с требованиями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ДО должна обе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спечивать возможность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развивать индивидуальность каждого ребѐнка с учѐтом его склонностей, интересов, уровня активности.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редметная среда должна иметь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ФГОС дошкольного образования предметная среда должна обеспечивать: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максимальную реализацию образовательного потен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циала пространства комнаты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материалов, оборудования и инвентаря для развития детских видов деятельности;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охрану и укрепление здоровья детей, необходимую коррекцию особенностей их развития;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общения и совместной деятельности детей и взрослых (в том 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 детей разного возраста)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двигательную активность детей, а также возможность для уединения.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Наполняемость предметной среды должна отвечать принципу целостности образовательного процесса. Для реализации содержания каждой из образовательных областей, представленных во ФГОС дошкольного образования, важно подготовить необходимое оборудование, игровые,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Вместе с тем предметная среда должна создаваться с учетом принципа интеграции образовательных областей.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" w:tgtFrame="_blank" w:history="1">
              <w:r w:rsidRPr="003C09F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коммуникативной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создании предме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тной развивающей среды родителям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соблюдать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оциональное благополучие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ребенка. Необходимо уделять внимание информативности предметной среды, предусматривающей разнообразие тематики материалов и оборудования для активности детей во взаимодействии с предметным окружением. Правильно созданная предметная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 позволяет обеспечить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ребенку выбор деятельности по интересам, возможность взаимодействовать со сверстниками или действовать индивидуально.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материалы и материалы нового поколения должны подбираться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сообразно педагогической ценности. Предметы, игрушки, пособия, предлагаемые детям, должны отражать уровень современного мира, нести информацию и стимулировать поиск. Вместе с тем традиционные материалы, показавшие свою развивающую ценность, не должны полностью вытесняться в угоду «новому» как ценному самому по себе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по созданию предметно-пространственной развивающей образовательной среды, обеспечивающей реализацию основной общеобразовательной программы дошкольного образования.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Материалы и оборудование должны создавать оптимально насыщенную (без чрезмерного обилия и без недостатка) целостную, многофункциональную,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детей.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При создании предметной среды необходимо руководствоваться следующими принципами, определенными во ФГОС дошкольного образования: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полифункциональности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</w:t>
            </w:r>
            <w:proofErr w:type="gramEnd"/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трансформируемости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принцип тесно связан с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полифункциональностью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 среды, т.е.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вариативности: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насыщенности: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доступности: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обеспечивает свободный доступ детей к играм, игрушкам, материалам, пособиям;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безопасности: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полагает соответствие ее элементов требованиям по обеспечению надежности и безопасности.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3. При создании предметной развивающей среды необходимо учитывать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гендерную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специфику и обеспечивать </w:t>
            </w:r>
            <w:proofErr w:type="gram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среду</w:t>
            </w:r>
            <w:proofErr w:type="gram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общим, так и специфичным материалом для девочек и мальчиков.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качестве ориентиров для подбора материалов и оборудования должны выступать общие закономерности развития ребенка на каждом возрастном этапе.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дня), а также с целью активизации двигательной активности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Материалы и оборудование должны иметь сертификат качества и отвечать гигиеническим, педагогическим и эстетическим 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Наиболее педагогически ценными являются игрушки, обладающие следующими качествами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Полифункциональностью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Игрушки могут быть гибко использованы в соответствии с замыслом ребенка, сюжетом игры в разных функциях. Тем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самым игрушка способствует развитию творчества, воображения, знаковой символической функции мышления и др.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Возможностью применения игрушки в совместной деятельности. </w:t>
            </w:r>
            <w:proofErr w:type="gram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должна быть пригодна к использованию одновременно группой детей (в том числе с участием взрослого как </w:t>
            </w:r>
            <w:hyperlink r:id="rId5" w:tgtFrame="_blank" w:history="1">
              <w:r w:rsidRPr="003C09F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играющего</w:t>
              </w:r>
            </w:hyperlink>
            <w:r w:rsidRPr="003C0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партнера) и инициировать совместные действия – коллективные постройки, совместные игры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proofErr w:type="gramEnd"/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Дидактическими свойствами. Игрушки должны нести в себе способы обучения ребенка конструированию, ознакомлению с цветом и формой и пр., могут содержать механизмы программированного контроля, например некоторые электрифицированные и электронные игры и игрушки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При подборе материалов и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ределении их количества родители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учитывать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своей квартиры: количество комнат, количество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 комнат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Подбор материалов и оборудования должен осуществляется исходя из того, что при реализации образовательной программы дошкольного образования основной формой работы с детьми является игра, которая в образовательном процессе задается взрослым в двух видах: сюжетная игра и игра с правилами.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Материал для сюжетной игры должен включать предметы оперирования, игрушки – персонажи и маркеры (знаки) игрового пространства.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Материал для игры с правилами должен включать материал для игр на физическое развитие, для игр на удачу (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шансовых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игр на умственное развитие.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Материалы и оборудование для продуктивной деятельности должны быть представлены двумя видами: материалами для изобразительной деятельности и конструирования, а также включать оборудование общего назначения. Наличие оборудования общего назначения (доска для рисования мелом и маркером,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магнитные </w:t>
            </w:r>
            <w:hyperlink r:id="rId6" w:tgtFrame="_blank" w:history="1">
              <w:r w:rsidRPr="003A1616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планшеты</w:t>
              </w:r>
            </w:hyperlink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доска для размещения работ по лепке и др.) являются обязательными и используются при реализации образовательной программы.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Набор материалов и оборудования для продуктивной (изобразительной) деятельности включает материалы для рисования, лепки и аппликации. Материалы для продуктивной (конструктивной) деятельности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включают строительный материал, детали конструкторов, бумагу разных цветов и фактуры, а также природные и бросовые материалы.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Материалы и оборудование для познавательно-исследовательской деятельности должны включать материалы трех типов: объекты для исследования в реальном действии, образно-символический материал и нормативно-знаковый материал. Это оборудование поможет создать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мотивационно-развивающее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пространство для познавательно-иссл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едовательской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телескоп, бинокль-корректор, детские мини-лаборатории, головоломки-конструкторы и т.д.).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14.1. Материалы, относящиеся к объектам для исследования в реальном времени должны включать различные искусственно созданные материалы для сенсорного развития (вкладыши – формы, объекты для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сериации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т.п.). Данная группа материалов должна включать и природные объекты, в процессе действий с которыми дети могут познакомиться с их свойства и научиться различным способом упорядочивания их (коллекции минералов, плодов и семян растений и т.п.).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 Группа образно-символического материала должна быть представлена специальными наглядными пособиями, репрезентирующими детям мир вещей и событий.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14.3. Группа нормативно-знакового материала должна включать разнообразные наборы букв и цифр, приспособления для работы с ними, алфавитные таблицы, математические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мульти-разделители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магнитные демонстрационные плакаты для счета и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14.4. Материалы и оборудование для двигательной активности должны включать следующие типы оборудования для ходьбы, бега и равновесия; для прыжков; для катания, бросания и ловли; для ползания и лазания; для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При проектировании предметной развивающей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учитывать следующие </w:t>
            </w:r>
            <w:r w:rsidRPr="00A042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факторы: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психологические факторы, определяющие соответствие параметров предметной развивающей среды возможностям и особенностям восприятия, памяти, мышления, психомоторики ребенка;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proofErr w:type="gramEnd"/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психофизиологические факторы, обусловливающие соответствие объектов предметной развивающей среды зрительным, слуховым и другим возможностям ребенка, условиям комфорта и ориентирования. При проектировании предметной развивающей среды необходимо учитывать контактные и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дистантные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ощущения, формирующиеся при взаимодействии ребенка с объектами предметной развивающей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зрительные ощущения. Учитывать освещение и цвет объектов как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факторы эмоционально-эстетического воздействия, психофизиологического комфорта и информационного источника. При выборе и расположении источников света должны учитываться следующие параметры: уровень освещенности, отсутствие бликов на рабочих поверхностях, цвет света (длина волны);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слуховые ощущения. Учитывать совокупность звучания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звукопроизводящих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игрушек;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  <w:p w:rsid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тактильные ощущения. Материалы, используемые для изготовления объектов предметной развивающей среды не должны вызывать отрицательные ощущения при контакте с кожей ребенка;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факторы призваны обеспечить соответствие объектов предметной развивающей среды силовым, скоростным и биомеханическим возможностям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                                                                                            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антропометрические факторы, обеспечивающие соответствие </w:t>
            </w:r>
            <w:proofErr w:type="spellStart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росто-возрастных</w:t>
            </w:r>
            <w:proofErr w:type="spellEnd"/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 параметрам предметной развивающей среды.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Следует всячески ограждать детей от отрицательного влияния игрушек, которые: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провоцируют ребенка на агрессивные действия;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вызывают проявление жестокости по отношению к персонажам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людям и животным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роли которых исполняют играющие партнеры (сверстник и взрослый);</w:t>
            </w:r>
          </w:p>
          <w:p w:rsidR="00350B38" w:rsidRPr="00350B38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вызывают проявление жестокости по отношению к персонажам игр, в качестве которых выступают сюжетные игрушки (</w:t>
            </w:r>
            <w:r w:rsidRPr="00350B3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куклы, мишки, зайчики и др.);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провоцируют игровые сюжеты, связанные с безнравственностью и насилием;</w:t>
            </w:r>
          </w:p>
          <w:p w:rsidR="00350B38" w:rsidRPr="00A042B2" w:rsidRDefault="00350B38" w:rsidP="00350B38">
            <w:pPr>
              <w:spacing w:before="0" w:beforeAutospacing="0" w:after="0" w:afterAutospacing="0"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A04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вызывают нездоровый интерес к сексуальным проблемам, выходящим за компетенцию детского возраста.</w:t>
            </w:r>
          </w:p>
        </w:tc>
      </w:tr>
    </w:tbl>
    <w:p w:rsidR="00350B38" w:rsidRDefault="00350B38" w:rsidP="00350B38">
      <w:pPr>
        <w:shd w:val="clear" w:color="auto" w:fill="FFFFFF"/>
        <w:spacing w:before="0" w:beforeAutospacing="0" w:after="0" w:afterAutospacing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</w:p>
    <w:sectPr w:rsidR="00350B38" w:rsidSect="00350B38">
      <w:pgSz w:w="11906" w:h="16838"/>
      <w:pgMar w:top="851" w:right="1134" w:bottom="1134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042B2"/>
    <w:rsid w:val="00176960"/>
    <w:rsid w:val="00267D90"/>
    <w:rsid w:val="00350B38"/>
    <w:rsid w:val="003A1616"/>
    <w:rsid w:val="003C09FC"/>
    <w:rsid w:val="003E582F"/>
    <w:rsid w:val="0047460F"/>
    <w:rsid w:val="005F2A5C"/>
    <w:rsid w:val="008A61B8"/>
    <w:rsid w:val="008B0AE8"/>
    <w:rsid w:val="00A0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357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0F"/>
  </w:style>
  <w:style w:type="paragraph" w:styleId="3">
    <w:name w:val="heading 3"/>
    <w:basedOn w:val="a"/>
    <w:link w:val="30"/>
    <w:uiPriority w:val="9"/>
    <w:qFormat/>
    <w:rsid w:val="00A042B2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2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042B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2B2"/>
  </w:style>
  <w:style w:type="character" w:styleId="a4">
    <w:name w:val="Hyperlink"/>
    <w:basedOn w:val="a0"/>
    <w:uiPriority w:val="99"/>
    <w:semiHidden/>
    <w:unhideWhenUsed/>
    <w:rsid w:val="00A042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A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fgosdovlad/home/fgos-do--struktura/materialno-tehniceskoe-obespecenie/trebovania-k-razvivausej-predmetno-prostranstvennoj-srede-dou/metodiceskie-rekomendacii-po-sozdaniu-predmetno-prostranstvennoj-sredy-v-dou" TargetMode="External"/><Relationship Id="rId5" Type="http://schemas.openxmlformats.org/officeDocument/2006/relationships/hyperlink" Target="https://sites.google.com/site/fgosdovlad/home/fgos-do--struktura/materialno-tehniceskoe-obespecenie/trebovania-k-razvivausej-predmetno-prostranstvennoj-srede-dou/metodiceskie-rekomendacii-po-sozdaniu-predmetno-prostranstvennoj-sredy-v-dou" TargetMode="External"/><Relationship Id="rId4" Type="http://schemas.openxmlformats.org/officeDocument/2006/relationships/hyperlink" Target="https://sites.google.com/site/fgosdovlad/home/fgos-do--struktura/materialno-tehniceskoe-obespecenie/trebovania-k-razvivausej-predmetno-prostranstvennoj-srede-dou/metodiceskie-rekomendacii-po-sozdaniu-predmetno-prostranstvennoj-sredy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Ольга</cp:lastModifiedBy>
  <cp:revision>5</cp:revision>
  <dcterms:created xsi:type="dcterms:W3CDTF">2015-10-04T11:52:00Z</dcterms:created>
  <dcterms:modified xsi:type="dcterms:W3CDTF">2016-02-13T09:13:00Z</dcterms:modified>
</cp:coreProperties>
</file>