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2D" w:rsidRPr="00426B82" w:rsidRDefault="0053562D" w:rsidP="00426B8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</w:rPr>
      </w:pPr>
    </w:p>
    <w:p w:rsidR="00426B82" w:rsidRPr="00224EDC" w:rsidRDefault="00426B82" w:rsidP="00426B8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</w:rPr>
      </w:pPr>
    </w:p>
    <w:p w:rsidR="00224EDC" w:rsidRPr="00224EDC" w:rsidRDefault="00224EDC" w:rsidP="00426B8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</w:rPr>
      </w:pPr>
    </w:p>
    <w:p w:rsidR="00224EDC" w:rsidRPr="00224EDC" w:rsidRDefault="00224EDC" w:rsidP="00426B8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</w:rPr>
      </w:pPr>
    </w:p>
    <w:p w:rsidR="00224EDC" w:rsidRPr="00224EDC" w:rsidRDefault="00224EDC" w:rsidP="00426B8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8"/>
        </w:rPr>
      </w:pPr>
    </w:p>
    <w:p w:rsidR="00426B82" w:rsidRPr="00B52C14" w:rsidRDefault="00426B82" w:rsidP="00B52C1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8"/>
          <w:szCs w:val="48"/>
        </w:rPr>
      </w:pPr>
      <w:r w:rsidRPr="00B52C14">
        <w:rPr>
          <w:rFonts w:ascii="Times New Roman" w:hAnsi="Times New Roman"/>
          <w:color w:val="000000"/>
          <w:sz w:val="48"/>
          <w:szCs w:val="48"/>
        </w:rPr>
        <w:t>Рабочая программа</w:t>
      </w:r>
    </w:p>
    <w:p w:rsidR="00426B82" w:rsidRPr="00B52C14" w:rsidRDefault="00224EDC" w:rsidP="00B52C1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8"/>
          <w:szCs w:val="48"/>
        </w:rPr>
      </w:pPr>
      <w:r w:rsidRPr="00B52C14">
        <w:rPr>
          <w:rFonts w:ascii="Times New Roman" w:hAnsi="Times New Roman"/>
          <w:color w:val="000000"/>
          <w:sz w:val="48"/>
          <w:szCs w:val="48"/>
        </w:rPr>
        <w:t>по</w:t>
      </w:r>
    </w:p>
    <w:p w:rsidR="00426B82" w:rsidRPr="00B52C14" w:rsidRDefault="00426B82" w:rsidP="00B52C1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8"/>
          <w:szCs w:val="48"/>
        </w:rPr>
      </w:pPr>
      <w:r w:rsidRPr="00B52C14">
        <w:rPr>
          <w:rFonts w:ascii="Times New Roman" w:hAnsi="Times New Roman"/>
          <w:color w:val="000000"/>
          <w:sz w:val="48"/>
          <w:szCs w:val="48"/>
        </w:rPr>
        <w:t>Внеурочной деятельности в начальной школе</w:t>
      </w:r>
    </w:p>
    <w:p w:rsidR="00426B82" w:rsidRPr="00B52C14" w:rsidRDefault="00224EDC" w:rsidP="00B52C1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8"/>
          <w:szCs w:val="48"/>
        </w:rPr>
      </w:pPr>
      <w:r w:rsidRPr="00B52C14">
        <w:rPr>
          <w:rFonts w:ascii="Times New Roman" w:hAnsi="Times New Roman"/>
          <w:color w:val="000000"/>
          <w:sz w:val="48"/>
          <w:szCs w:val="48"/>
        </w:rPr>
        <w:t>«ПОДВИЖНЫЕ ИГРЫ»</w:t>
      </w:r>
    </w:p>
    <w:p w:rsidR="00426B82" w:rsidRPr="00B52C14" w:rsidRDefault="00426B82" w:rsidP="00B52C1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8"/>
          <w:szCs w:val="48"/>
        </w:rPr>
      </w:pPr>
      <w:r w:rsidRPr="00B52C14">
        <w:rPr>
          <w:rFonts w:ascii="Times New Roman" w:hAnsi="Times New Roman"/>
          <w:color w:val="000000"/>
          <w:sz w:val="48"/>
          <w:szCs w:val="48"/>
        </w:rPr>
        <w:t>На 2014-2015 учебный год</w:t>
      </w:r>
    </w:p>
    <w:p w:rsidR="00426B82" w:rsidRPr="00224EDC" w:rsidRDefault="00426B82" w:rsidP="00B52C1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</w:rPr>
      </w:pPr>
    </w:p>
    <w:p w:rsidR="00426B82" w:rsidRPr="00224EDC" w:rsidRDefault="00426B82" w:rsidP="00426B8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</w:rPr>
      </w:pPr>
      <w:bookmarkStart w:id="0" w:name="_GoBack"/>
      <w:bookmarkEnd w:id="0"/>
      <w:r w:rsidRPr="00224EDC">
        <w:rPr>
          <w:rFonts w:ascii="Times New Roman" w:hAnsi="Times New Roman"/>
          <w:color w:val="000000"/>
        </w:rPr>
        <w:t xml:space="preserve">Учитель: </w:t>
      </w:r>
      <w:r w:rsidR="00B52C14">
        <w:rPr>
          <w:rFonts w:ascii="Times New Roman" w:hAnsi="Times New Roman"/>
          <w:color w:val="000000"/>
        </w:rPr>
        <w:t>Губарева Л.П.</w:t>
      </w:r>
    </w:p>
    <w:p w:rsidR="00224EDC" w:rsidRDefault="00224EDC" w:rsidP="00224EDC">
      <w:pPr>
        <w:tabs>
          <w:tab w:val="left" w:pos="9288"/>
        </w:tabs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24EDC" w:rsidRDefault="00224EDC" w:rsidP="00224EDC">
      <w:pPr>
        <w:tabs>
          <w:tab w:val="left" w:pos="9288"/>
        </w:tabs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24EDC" w:rsidRDefault="00224EDC" w:rsidP="00224EDC">
      <w:pPr>
        <w:tabs>
          <w:tab w:val="left" w:pos="9288"/>
        </w:tabs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24EDC" w:rsidRDefault="00224EDC" w:rsidP="00224EDC">
      <w:pPr>
        <w:tabs>
          <w:tab w:val="left" w:pos="9288"/>
        </w:tabs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24EDC" w:rsidRDefault="00224EDC" w:rsidP="00224EDC">
      <w:pPr>
        <w:tabs>
          <w:tab w:val="left" w:pos="9288"/>
        </w:tabs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05968" w:rsidRDefault="00A05968" w:rsidP="00224EDC">
      <w:pPr>
        <w:tabs>
          <w:tab w:val="left" w:pos="928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B52C14" w:rsidRDefault="00B52C14" w:rsidP="00224EDC">
      <w:pPr>
        <w:tabs>
          <w:tab w:val="left" w:pos="928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B52C14" w:rsidRDefault="00B52C14" w:rsidP="00224EDC">
      <w:pPr>
        <w:tabs>
          <w:tab w:val="left" w:pos="928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B52C14" w:rsidRDefault="00B52C14" w:rsidP="00224EDC">
      <w:pPr>
        <w:tabs>
          <w:tab w:val="left" w:pos="928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3562D" w:rsidRPr="00224EDC" w:rsidRDefault="0053562D" w:rsidP="00224ED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3562D">
        <w:rPr>
          <w:rFonts w:ascii="Times New Roman" w:hAnsi="Times New Roman"/>
          <w:i/>
          <w:sz w:val="28"/>
          <w:szCs w:val="28"/>
        </w:rPr>
        <w:lastRenderedPageBreak/>
        <w:t>Содержание</w:t>
      </w:r>
    </w:p>
    <w:p w:rsidR="0053562D" w:rsidRPr="0053562D" w:rsidRDefault="0053562D" w:rsidP="0053562D">
      <w:pPr>
        <w:pStyle w:val="3"/>
        <w:spacing w:before="0" w:line="360" w:lineRule="auto"/>
        <w:contextualSpacing/>
        <w:rPr>
          <w:b w:val="0"/>
          <w:i w:val="0"/>
          <w:sz w:val="28"/>
          <w:szCs w:val="28"/>
        </w:rPr>
      </w:pPr>
    </w:p>
    <w:p w:rsidR="0053562D" w:rsidRPr="0053562D" w:rsidRDefault="00626E52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>Пояснительная записка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Содержание п</w:t>
      </w:r>
      <w:r w:rsidR="00626E52">
        <w:rPr>
          <w:rFonts w:ascii="Times New Roman" w:hAnsi="Times New Roman"/>
          <w:b w:val="0"/>
          <w:i w:val="0"/>
          <w:color w:val="170E02"/>
          <w:sz w:val="28"/>
          <w:szCs w:val="28"/>
        </w:rPr>
        <w:t>рограммы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Описание места кружка в</w:t>
      </w:r>
      <w:r w:rsidR="00626E52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учебном плане 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Описание ценностных </w:t>
      </w:r>
      <w:r w:rsidR="00626E52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ориентиров содержания 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Тематическое пл</w:t>
      </w:r>
      <w:r w:rsidR="00626E52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анирование 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Методические ре</w:t>
      </w:r>
      <w:r w:rsidR="00626E52">
        <w:rPr>
          <w:rFonts w:ascii="Times New Roman" w:hAnsi="Times New Roman"/>
          <w:b w:val="0"/>
          <w:i w:val="0"/>
          <w:color w:val="170E02"/>
          <w:sz w:val="28"/>
          <w:szCs w:val="28"/>
        </w:rPr>
        <w:t>комендации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Личностные, </w:t>
      </w:r>
      <w:proofErr w:type="spellStart"/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метапредметные</w:t>
      </w:r>
      <w:r w:rsidR="00626E52">
        <w:rPr>
          <w:rFonts w:ascii="Times New Roman" w:hAnsi="Times New Roman"/>
          <w:b w:val="0"/>
          <w:i w:val="0"/>
          <w:color w:val="170E02"/>
          <w:sz w:val="28"/>
          <w:szCs w:val="28"/>
        </w:rPr>
        <w:t>и</w:t>
      </w:r>
      <w:proofErr w:type="spellEnd"/>
      <w:r w:rsidR="00626E52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предметные результаты </w:t>
      </w:r>
    </w:p>
    <w:p w:rsidR="0053562D" w:rsidRPr="007C657A" w:rsidRDefault="0053562D" w:rsidP="007C657A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0D0D0D"/>
          <w:sz w:val="28"/>
          <w:szCs w:val="28"/>
        </w:rPr>
        <w:t xml:space="preserve">Планируемый результат 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Список литерат</w:t>
      </w:r>
      <w:r w:rsidR="00626E52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уры 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Календарно – тематическ</w:t>
      </w:r>
      <w:r w:rsidR="00626E52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ое планирование </w:t>
      </w:r>
    </w:p>
    <w:p w:rsidR="0053562D" w:rsidRPr="0053562D" w:rsidRDefault="0053562D" w:rsidP="0053562D"/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657A" w:rsidRDefault="007C657A" w:rsidP="007C657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7C657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методических рекомендаций и примерной программы по организации внеурочной деятельности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 начальной школы  (М., Просвещение, 2010 г.)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ab/>
        <w:t>Образовательный процесс в современной школе постоянно услож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няется, и это требует от </w:t>
      </w:r>
      <w:proofErr w:type="gramStart"/>
      <w:r w:rsidR="00D61825">
        <w:rPr>
          <w:sz w:val="28"/>
          <w:szCs w:val="28"/>
        </w:rPr>
        <w:t>обучающихся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</w:rPr>
        <w:t xml:space="preserve"> значительного умственного и нерв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лагает хорошее здоровье и физическое развитие, оптимальное состоя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ние центральной нервной системы и функций организма, определен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ный уровень </w:t>
      </w:r>
      <w:proofErr w:type="spellStart"/>
      <w:r w:rsidRPr="0015176C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76C">
        <w:rPr>
          <w:rFonts w:ascii="Times New Roman" w:hAnsi="Times New Roman"/>
          <w:color w:val="000000"/>
          <w:sz w:val="28"/>
          <w:szCs w:val="28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мом и новыми условиями жизнедеятельности.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    Однако невысокий уровень здоровья и общего физического разви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лему. 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У многих первоклассников наблю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дается низкая двигательная активность, широкий спектр функцио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left="29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</w:t>
      </w:r>
      <w:r w:rsidRPr="0015176C">
        <w:rPr>
          <w:rFonts w:ascii="Times New Roman" w:hAnsi="Times New Roman"/>
          <w:color w:val="000000"/>
          <w:sz w:val="28"/>
          <w:szCs w:val="28"/>
        </w:rPr>
        <w:lastRenderedPageBreak/>
        <w:t>исключили бы воз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можность вредных влияний и способствовали бы укреплению здо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тельный опыт детей и минимизировать те негативные моменты, кото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рые имелись в их предшествующем физическом развитии и/или про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нальной технологией «встраивания» разнообразных подвижных, спортивных игр в режим жизнедеятельности младшего </w:t>
      </w:r>
      <w:r w:rsidR="00CB1240">
        <w:rPr>
          <w:rFonts w:ascii="Times New Roman" w:hAnsi="Times New Roman"/>
          <w:color w:val="000000"/>
          <w:sz w:val="28"/>
          <w:szCs w:val="28"/>
        </w:rPr>
        <w:t xml:space="preserve">обучающегося </w:t>
      </w:r>
      <w:r w:rsidRPr="0015176C">
        <w:rPr>
          <w:rFonts w:ascii="Times New Roman" w:hAnsi="Times New Roman"/>
          <w:color w:val="000000"/>
          <w:sz w:val="28"/>
          <w:szCs w:val="28"/>
        </w:rPr>
        <w:t>и обладает широким арсеналом приемов использования их адаптацион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ного, оздоровительно-развивающего и коррекционного потенциала.</w:t>
      </w:r>
    </w:p>
    <w:p w:rsidR="0015176C" w:rsidRPr="00E56A9C" w:rsidRDefault="00E56A9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 программы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15176C">
        <w:rPr>
          <w:rFonts w:ascii="Times New Roman" w:hAnsi="Times New Roman"/>
          <w:sz w:val="28"/>
          <w:szCs w:val="28"/>
        </w:rPr>
        <w:t xml:space="preserve">научить </w:t>
      </w:r>
      <w:r w:rsidR="0069183A">
        <w:rPr>
          <w:rFonts w:ascii="Times New Roman" w:hAnsi="Times New Roman"/>
          <w:sz w:val="28"/>
          <w:szCs w:val="28"/>
        </w:rPr>
        <w:t xml:space="preserve">обучающегося </w:t>
      </w:r>
      <w:r w:rsidRPr="0015176C">
        <w:rPr>
          <w:rFonts w:ascii="Times New Roman" w:hAnsi="Times New Roman"/>
          <w:sz w:val="28"/>
          <w:szCs w:val="28"/>
        </w:rPr>
        <w:t>автоматически выполнять</w:t>
      </w:r>
      <w:proofErr w:type="gramEnd"/>
      <w:r w:rsidRPr="0015176C">
        <w:rPr>
          <w:rFonts w:ascii="Times New Roman" w:hAnsi="Times New Roman"/>
          <w:sz w:val="28"/>
          <w:szCs w:val="28"/>
        </w:rPr>
        <w:t xml:space="preserve"> действия, подчиненные какому-то алгоритму.</w:t>
      </w:r>
    </w:p>
    <w:p w:rsidR="0015176C" w:rsidRPr="007C657A" w:rsidRDefault="0015176C" w:rsidP="007C65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Игры – это не только важное средство воспитания, значение их  шире – это неотъемлемая часть любой национальной культуры. </w:t>
      </w:r>
      <w:proofErr w:type="gramStart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В «</w:t>
      </w:r>
      <w:r w:rsidRPr="0015176C">
        <w:rPr>
          <w:rFonts w:ascii="Times New Roman" w:hAnsi="Times New Roman"/>
          <w:sz w:val="28"/>
          <w:szCs w:val="28"/>
        </w:rPr>
        <w:t>Подвижные игры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15176C">
        <w:rPr>
          <w:rFonts w:ascii="Times New Roman" w:hAnsi="Times New Roman"/>
          <w:sz w:val="28"/>
          <w:szCs w:val="28"/>
        </w:rPr>
        <w:t xml:space="preserve"> Некоторые игры и задания могут принимать форму состязаний, соревнований между командами.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15176C">
        <w:rPr>
          <w:rFonts w:ascii="Times New Roman" w:hAnsi="Times New Roman"/>
          <w:b/>
          <w:iCs/>
          <w:sz w:val="28"/>
          <w:szCs w:val="28"/>
        </w:rPr>
        <w:t>Место кружка в учебном плане.</w:t>
      </w:r>
    </w:p>
    <w:p w:rsidR="0015176C" w:rsidRPr="0053562D" w:rsidRDefault="0015176C" w:rsidP="0053562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Программа рассчитана на 33</w:t>
      </w:r>
      <w:r w:rsidR="0053562D">
        <w:rPr>
          <w:rFonts w:ascii="Times New Roman" w:hAnsi="Times New Roman"/>
          <w:sz w:val="28"/>
          <w:szCs w:val="28"/>
        </w:rPr>
        <w:t xml:space="preserve">-1 </w:t>
      </w:r>
      <w:proofErr w:type="spellStart"/>
      <w:r w:rsidR="0053562D">
        <w:rPr>
          <w:rFonts w:ascii="Times New Roman" w:hAnsi="Times New Roman"/>
          <w:sz w:val="28"/>
          <w:szCs w:val="28"/>
        </w:rPr>
        <w:t>кл</w:t>
      </w:r>
      <w:proofErr w:type="spellEnd"/>
      <w:r w:rsidR="0053562D">
        <w:rPr>
          <w:rFonts w:ascii="Times New Roman" w:hAnsi="Times New Roman"/>
          <w:sz w:val="28"/>
          <w:szCs w:val="28"/>
        </w:rPr>
        <w:t>, 34-2-4кл</w:t>
      </w:r>
      <w:r w:rsidRPr="0015176C">
        <w:rPr>
          <w:rFonts w:ascii="Times New Roman" w:hAnsi="Times New Roman"/>
          <w:sz w:val="28"/>
          <w:szCs w:val="28"/>
        </w:rPr>
        <w:t xml:space="preserve"> часа в год с проведением занятий 1 раз </w:t>
      </w:r>
      <w:proofErr w:type="spellStart"/>
      <w:r w:rsidRPr="0015176C">
        <w:rPr>
          <w:rFonts w:ascii="Times New Roman" w:hAnsi="Times New Roman"/>
          <w:sz w:val="28"/>
          <w:szCs w:val="28"/>
        </w:rPr>
        <w:t>внеделю</w:t>
      </w:r>
      <w:proofErr w:type="spellEnd"/>
      <w:r w:rsidRPr="0015176C">
        <w:rPr>
          <w:rFonts w:ascii="Times New Roman" w:hAnsi="Times New Roman"/>
          <w:sz w:val="28"/>
          <w:szCs w:val="28"/>
        </w:rPr>
        <w:t xml:space="preserve">, продолжительность занятия </w:t>
      </w:r>
      <w:r w:rsidR="007C657A">
        <w:rPr>
          <w:rFonts w:ascii="Times New Roman" w:hAnsi="Times New Roman"/>
          <w:sz w:val="28"/>
          <w:szCs w:val="28"/>
        </w:rPr>
        <w:t>40-45</w:t>
      </w:r>
      <w:r w:rsidRPr="0015176C">
        <w:rPr>
          <w:rFonts w:ascii="Times New Roman" w:hAnsi="Times New Roman"/>
          <w:sz w:val="28"/>
          <w:szCs w:val="28"/>
        </w:rPr>
        <w:t xml:space="preserve">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iCs/>
          <w:sz w:val="28"/>
          <w:szCs w:val="28"/>
        </w:rPr>
        <w:t>Ценностными ориентирами содержания</w:t>
      </w:r>
      <w:r w:rsidRPr="0015176C">
        <w:rPr>
          <w:rFonts w:ascii="Times New Roman" w:hAnsi="Times New Roman"/>
          <w:sz w:val="28"/>
          <w:szCs w:val="28"/>
        </w:rPr>
        <w:t>данного кружка являются: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– формирование умения рассуждать как компонента логической грамотности;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– формирование физических, интеллектуальных умений, связанных с выбором алгоритма действия,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– развитие познавательной активности и самостоятельности </w:t>
      </w:r>
      <w:proofErr w:type="gramStart"/>
      <w:r w:rsidR="00D61825">
        <w:rPr>
          <w:sz w:val="28"/>
          <w:szCs w:val="28"/>
        </w:rPr>
        <w:t>обучающихся</w:t>
      </w:r>
      <w:proofErr w:type="gramEnd"/>
      <w:r w:rsidRPr="0015176C">
        <w:rPr>
          <w:rFonts w:ascii="Times New Roman" w:hAnsi="Times New Roman"/>
          <w:sz w:val="28"/>
          <w:szCs w:val="28"/>
        </w:rPr>
        <w:t>;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76C">
        <w:rPr>
          <w:rFonts w:ascii="Times New Roman" w:hAnsi="Times New Roman"/>
          <w:sz w:val="28"/>
          <w:szCs w:val="28"/>
        </w:rPr>
        <w:t xml:space="preserve">– привлечение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sz w:val="28"/>
          <w:szCs w:val="28"/>
        </w:rPr>
        <w:t xml:space="preserve"> к обмену информацией в ходе свободного общения на занятиях.</w:t>
      </w:r>
      <w:proofErr w:type="gramEnd"/>
    </w:p>
    <w:p w:rsidR="0015176C" w:rsidRPr="0015176C" w:rsidRDefault="0015176C" w:rsidP="0015176C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43516" w:rsidRPr="0053562D" w:rsidRDefault="0015176C" w:rsidP="0053562D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lastRenderedPageBreak/>
        <w:t xml:space="preserve">Цель программы: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Основными задачами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данного курса являются: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 xml:space="preserve">укрепление здоровья </w:t>
      </w:r>
      <w:r w:rsidR="0069183A">
        <w:rPr>
          <w:rFonts w:ascii="Times New Roman" w:hAnsi="Times New Roman"/>
          <w:bCs/>
          <w:spacing w:val="3"/>
          <w:sz w:val="28"/>
          <w:szCs w:val="28"/>
        </w:rPr>
        <w:t xml:space="preserve">обучающихся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посредством развития физических качеств;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развитие двигательных реакций, точности движения, ловкости;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развитие сообразительности, творческого воображения;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развитие коммуникативных умений;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воспитание внимания, культуры поведения;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создание проблемных ситуаций, активизация творческого отношения </w:t>
      </w:r>
      <w:r w:rsidR="0069183A">
        <w:rPr>
          <w:rFonts w:ascii="Times New Roman" w:hAnsi="Times New Roman"/>
          <w:sz w:val="28"/>
          <w:szCs w:val="28"/>
          <w:lang w:eastAsia="ru-RU"/>
        </w:rPr>
        <w:t>об</w:t>
      </w:r>
      <w:r w:rsidRPr="0015176C">
        <w:rPr>
          <w:rFonts w:ascii="Times New Roman" w:hAnsi="Times New Roman"/>
          <w:sz w:val="28"/>
          <w:szCs w:val="28"/>
          <w:lang w:eastAsia="ru-RU"/>
        </w:rPr>
        <w:t>уча</w:t>
      </w:r>
      <w:r w:rsidR="0069183A">
        <w:rPr>
          <w:rFonts w:ascii="Times New Roman" w:hAnsi="Times New Roman"/>
          <w:sz w:val="28"/>
          <w:szCs w:val="28"/>
          <w:lang w:eastAsia="ru-RU"/>
        </w:rPr>
        <w:t>ю</w:t>
      </w:r>
      <w:r w:rsidRPr="0015176C">
        <w:rPr>
          <w:rFonts w:ascii="Times New Roman" w:hAnsi="Times New Roman"/>
          <w:sz w:val="28"/>
          <w:szCs w:val="28"/>
          <w:lang w:eastAsia="ru-RU"/>
        </w:rPr>
        <w:t>щихся к себе;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обучить умению работать индивидуально и в группе, 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развить природные задатки  и способности детей;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15176C" w:rsidRPr="0015176C" w:rsidRDefault="0015176C" w:rsidP="0015176C">
      <w:pPr>
        <w:pStyle w:val="a5"/>
        <w:numPr>
          <w:ilvl w:val="0"/>
          <w:numId w:val="1"/>
        </w:numPr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7C657A" w:rsidRDefault="007C657A" w:rsidP="007C657A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</w:p>
    <w:p w:rsidR="007C657A" w:rsidRDefault="007C657A" w:rsidP="007C657A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</w:p>
    <w:p w:rsidR="007C657A" w:rsidRDefault="007C657A" w:rsidP="007C657A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</w:p>
    <w:p w:rsidR="007C657A" w:rsidRDefault="007C657A" w:rsidP="007C657A">
      <w:pPr>
        <w:pStyle w:val="a5"/>
        <w:spacing w:after="0" w:afterAutospacing="0" w:line="360" w:lineRule="auto"/>
        <w:ind w:left="1030" w:firstLine="709"/>
        <w:contextualSpacing/>
        <w:jc w:val="center"/>
        <w:rPr>
          <w:b/>
          <w:sz w:val="28"/>
          <w:szCs w:val="28"/>
        </w:rPr>
      </w:pPr>
    </w:p>
    <w:p w:rsidR="007C657A" w:rsidRDefault="007C657A" w:rsidP="007C657A">
      <w:pPr>
        <w:pStyle w:val="a5"/>
        <w:spacing w:after="0" w:afterAutospacing="0" w:line="360" w:lineRule="auto"/>
        <w:ind w:left="1030" w:firstLine="709"/>
        <w:contextualSpacing/>
        <w:jc w:val="center"/>
        <w:rPr>
          <w:b/>
          <w:sz w:val="28"/>
          <w:szCs w:val="28"/>
        </w:rPr>
      </w:pPr>
    </w:p>
    <w:p w:rsidR="007C657A" w:rsidRPr="00774C81" w:rsidRDefault="0015176C" w:rsidP="007C657A">
      <w:pPr>
        <w:pStyle w:val="a5"/>
        <w:spacing w:after="0" w:afterAutospacing="0" w:line="360" w:lineRule="auto"/>
        <w:ind w:left="1030" w:firstLine="709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lastRenderedPageBreak/>
        <w:t>Тематическое планирование</w:t>
      </w:r>
      <w:r w:rsidR="00774C81">
        <w:rPr>
          <w:b/>
          <w:sz w:val="28"/>
          <w:szCs w:val="28"/>
        </w:rPr>
        <w:t xml:space="preserve"> 1 класса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both"/>
        <w:rPr>
          <w:b/>
          <w:bCs/>
          <w:spacing w:val="3"/>
          <w:sz w:val="28"/>
          <w:szCs w:val="28"/>
        </w:rPr>
      </w:pPr>
    </w:p>
    <w:p w:rsidR="0015176C" w:rsidRPr="0015176C" w:rsidRDefault="0015176C" w:rsidP="0015176C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15176C" w:rsidRPr="0015176C" w:rsidRDefault="0015176C" w:rsidP="0015176C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774C81" w:rsidRDefault="00774C81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61825" w:rsidRP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3553" w:tblpY="995"/>
        <w:tblW w:w="0" w:type="auto"/>
        <w:tblLook w:val="04A0"/>
      </w:tblPr>
      <w:tblGrid>
        <w:gridCol w:w="796"/>
        <w:gridCol w:w="3140"/>
        <w:gridCol w:w="1559"/>
      </w:tblGrid>
      <w:tr w:rsidR="00774C81" w:rsidTr="00774C81">
        <w:trPr>
          <w:trHeight w:val="396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4931E5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4C81" w:rsidRPr="001C4D0D" w:rsidTr="00774C81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4931E5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</w:t>
      </w:r>
      <w:r w:rsidR="00774C81">
        <w:rPr>
          <w:b/>
          <w:sz w:val="28"/>
          <w:szCs w:val="28"/>
        </w:rPr>
        <w:t xml:space="preserve"> 2 класса</w:t>
      </w: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Default="0015176C" w:rsidP="0015176C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774C81" w:rsidRDefault="00774C81" w:rsidP="0015176C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15176C" w:rsidRPr="00D61825" w:rsidRDefault="0015176C" w:rsidP="00D61825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  <w:r w:rsidRPr="0015176C">
        <w:rPr>
          <w:b/>
          <w:sz w:val="28"/>
          <w:szCs w:val="28"/>
        </w:rPr>
        <w:t>Тематическое планирование</w:t>
      </w:r>
      <w:r w:rsidR="00774C81">
        <w:rPr>
          <w:b/>
          <w:sz w:val="28"/>
          <w:szCs w:val="28"/>
        </w:rPr>
        <w:t xml:space="preserve"> 3 класса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592F9E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1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5176C" w:rsidRPr="0015176C" w:rsidRDefault="0015176C" w:rsidP="0015176C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774C81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657A" w:rsidRDefault="007C657A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7C657A" w:rsidRDefault="007C657A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7C657A" w:rsidRDefault="007C657A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 4 класс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271A59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1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4931E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4931E5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1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E56A9C" w:rsidP="0015176C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176C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Простые и усложненные игры-догонялки</w:t>
      </w:r>
      <w:r w:rsidRPr="001517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</w:p>
    <w:p w:rsidR="0015176C" w:rsidRPr="0015176C" w:rsidRDefault="0015176C" w:rsidP="0015176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sz w:val="28"/>
          <w:szCs w:val="28"/>
          <w:lang w:eastAsia="en-US"/>
        </w:rPr>
        <w:t>Игры-поиски</w:t>
      </w:r>
      <w:r w:rsidRPr="0015176C">
        <w:rPr>
          <w:rFonts w:ascii="Times New Roman" w:hAnsi="Times New Roman"/>
          <w:sz w:val="28"/>
          <w:szCs w:val="28"/>
          <w:lang w:eastAsia="en-US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</w:t>
      </w:r>
      <w:proofErr w:type="gramStart"/>
      <w:r w:rsidRPr="0015176C">
        <w:rPr>
          <w:rFonts w:ascii="Times New Roman" w:hAnsi="Times New Roman"/>
          <w:sz w:val="28"/>
          <w:szCs w:val="28"/>
          <w:lang w:eastAsia="en-US"/>
        </w:rPr>
        <w:t>томленные</w:t>
      </w:r>
      <w:proofErr w:type="gramEnd"/>
      <w:r w:rsidRPr="0015176C">
        <w:rPr>
          <w:rFonts w:ascii="Times New Roman" w:hAnsi="Times New Roman"/>
          <w:sz w:val="28"/>
          <w:szCs w:val="28"/>
          <w:lang w:eastAsia="en-US"/>
        </w:rPr>
        <w:t xml:space="preserve"> центры. </w:t>
      </w:r>
    </w:p>
    <w:p w:rsidR="0015176C" w:rsidRPr="00E56A9C" w:rsidRDefault="0015176C" w:rsidP="00E56A9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color w:val="000000"/>
          <w:sz w:val="28"/>
          <w:szCs w:val="28"/>
          <w:lang w:eastAsia="en-US"/>
        </w:rPr>
        <w:t>Игры с быстрым нахождением своего места</w:t>
      </w:r>
      <w:proofErr w:type="gramStart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.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 </w:t>
      </w:r>
    </w:p>
    <w:p w:rsidR="0015176C" w:rsidRPr="0015176C" w:rsidRDefault="0015176C" w:rsidP="0015176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t>Весь материал разделяется на отдельные разделы:</w:t>
      </w:r>
    </w:p>
    <w:p w:rsidR="0015176C" w:rsidRPr="0015176C" w:rsidRDefault="0015176C" w:rsidP="00E56A9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«Русские народные игры», изучается с 1-го по 4-й </w:t>
      </w:r>
      <w:r w:rsidR="00E56A9C">
        <w:rPr>
          <w:rFonts w:ascii="Times New Roman" w:hAnsi="Times New Roman"/>
          <w:color w:val="000000"/>
          <w:sz w:val="28"/>
          <w:szCs w:val="28"/>
        </w:rPr>
        <w:br/>
      </w:r>
      <w:r w:rsidRPr="0015176C">
        <w:rPr>
          <w:rFonts w:ascii="Times New Roman" w:hAnsi="Times New Roman"/>
          <w:color w:val="000000"/>
          <w:sz w:val="28"/>
          <w:szCs w:val="28"/>
        </w:rPr>
        <w:t>класс.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«Игры народов России», изучается со 2 по 4-й класс.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</w:t>
      </w:r>
      <w:r w:rsidR="0069183A">
        <w:rPr>
          <w:rFonts w:ascii="Times New Roman" w:hAnsi="Times New Roman"/>
          <w:color w:val="000000"/>
          <w:sz w:val="28"/>
          <w:szCs w:val="28"/>
        </w:rPr>
        <w:t>«Подвижные игры», изучается в 1</w:t>
      </w:r>
      <w:r w:rsidRPr="0015176C">
        <w:rPr>
          <w:rFonts w:ascii="Times New Roman" w:hAnsi="Times New Roman"/>
          <w:color w:val="000000"/>
          <w:sz w:val="28"/>
          <w:szCs w:val="28"/>
        </w:rPr>
        <w:t>-х и 2-х классах.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«Эстафеты», изучается в 1-4-х классах.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Такое распределение изучения игр позволяет учителю следовать </w:t>
      </w:r>
      <w:proofErr w:type="gramStart"/>
      <w:r w:rsidRPr="0015176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</w:t>
      </w:r>
      <w:r w:rsidR="00DB15D4">
        <w:rPr>
          <w:rFonts w:ascii="Times New Roman" w:hAnsi="Times New Roman"/>
          <w:color w:val="000000"/>
          <w:sz w:val="28"/>
          <w:szCs w:val="28"/>
        </w:rPr>
        <w:t>об</w:t>
      </w:r>
      <w:r w:rsidRPr="0015176C">
        <w:rPr>
          <w:rFonts w:ascii="Times New Roman" w:hAnsi="Times New Roman"/>
          <w:color w:val="000000"/>
          <w:sz w:val="28"/>
          <w:szCs w:val="28"/>
        </w:rPr>
        <w:t>уча</w:t>
      </w:r>
      <w:r w:rsidR="00DB15D4">
        <w:rPr>
          <w:rFonts w:ascii="Times New Roman" w:hAnsi="Times New Roman"/>
          <w:color w:val="000000"/>
          <w:sz w:val="28"/>
          <w:szCs w:val="28"/>
        </w:rPr>
        <w:t>ю</w:t>
      </w:r>
      <w:r w:rsidRPr="0015176C">
        <w:rPr>
          <w:rFonts w:ascii="Times New Roman" w:hAnsi="Times New Roman"/>
          <w:color w:val="000000"/>
          <w:sz w:val="28"/>
          <w:szCs w:val="28"/>
        </w:rPr>
        <w:t>щихся 8-10 лет, помимо движения, нужен еще и занимательный материал. Знакомясь с историей и играмиразличных народов, они не только развиваются физически, но еще и развивают свой кругозор.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5176C">
        <w:rPr>
          <w:rFonts w:ascii="Times New Roman" w:hAnsi="Times New Roman"/>
          <w:bCs/>
          <w:color w:val="000000"/>
          <w:sz w:val="28"/>
          <w:szCs w:val="28"/>
          <w:u w:val="single"/>
        </w:rPr>
        <w:t>цели изучения по каждому разделу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«Русские народные игры»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На первом занятии проводится знакомство с историей русской игры.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«Игры народов России»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lastRenderedPageBreak/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«Подвижные игры»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«Эстафеты»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15176C" w:rsidRPr="0015176C" w:rsidRDefault="0015176C" w:rsidP="0015176C">
      <w:pPr>
        <w:spacing w:after="0" w:line="360" w:lineRule="auto"/>
        <w:ind w:left="103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 xml:space="preserve">Личностнымирезультатами </w:t>
      </w:r>
      <w:r w:rsidRPr="0015176C">
        <w:rPr>
          <w:rFonts w:ascii="Times New Roman" w:hAnsi="Times New Roman"/>
          <w:b/>
          <w:sz w:val="28"/>
          <w:szCs w:val="28"/>
        </w:rPr>
        <w:t>кружка «</w:t>
      </w:r>
      <w:r w:rsidR="00DF6B6F">
        <w:rPr>
          <w:rFonts w:ascii="Times New Roman" w:hAnsi="Times New Roman"/>
          <w:b/>
          <w:sz w:val="28"/>
          <w:szCs w:val="28"/>
        </w:rPr>
        <w:t>Подвижные игры</w:t>
      </w:r>
      <w:r w:rsidRPr="0015176C">
        <w:rPr>
          <w:rFonts w:ascii="Times New Roman" w:hAnsi="Times New Roman"/>
          <w:b/>
          <w:sz w:val="28"/>
          <w:szCs w:val="28"/>
        </w:rPr>
        <w:t>»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являютсяследующие</w:t>
      </w:r>
      <w:r w:rsidRPr="0015176C">
        <w:rPr>
          <w:rFonts w:ascii="Times New Roman" w:hAnsi="Times New Roman"/>
          <w:color w:val="231E1F"/>
          <w:w w:val="116"/>
          <w:sz w:val="28"/>
          <w:szCs w:val="28"/>
        </w:rPr>
        <w:t>умения: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оценивать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поступки людей, жизненныеситуации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точкизре</w:t>
      </w:r>
      <w:r w:rsidRPr="0015176C">
        <w:rPr>
          <w:rFonts w:ascii="Times New Roman" w:hAnsi="Times New Roman"/>
          <w:color w:val="231E1F"/>
          <w:sz w:val="28"/>
          <w:szCs w:val="28"/>
        </w:rPr>
        <w:t>ния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общепринятых</w:t>
      </w:r>
      <w:r w:rsidRPr="0015176C">
        <w:rPr>
          <w:rFonts w:ascii="Times New Roman" w:hAnsi="Times New Roman"/>
          <w:color w:val="231E1F"/>
          <w:sz w:val="28"/>
          <w:szCs w:val="28"/>
        </w:rPr>
        <w:t>норми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ценностей;оцениватьконкретныепоступ</w:t>
      </w:r>
      <w:r w:rsidRPr="0015176C">
        <w:rPr>
          <w:rFonts w:ascii="Times New Roman" w:hAnsi="Times New Roman"/>
          <w:color w:val="231E1F"/>
          <w:sz w:val="28"/>
          <w:szCs w:val="28"/>
        </w:rPr>
        <w:t>ки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какхорошие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или 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плохие;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2"/>
          <w:sz w:val="28"/>
          <w:szCs w:val="28"/>
          <w:u w:val="single"/>
        </w:rPr>
        <w:t>выражать</w:t>
      </w:r>
      <w:r w:rsidRPr="0015176C">
        <w:rPr>
          <w:rFonts w:ascii="Times New Roman" w:hAnsi="Times New Roman"/>
          <w:color w:val="231E1F"/>
          <w:sz w:val="28"/>
          <w:szCs w:val="28"/>
        </w:rPr>
        <w:t>свои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эмоции;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понимать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эмоциидругих людей, сочувствовать,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сопереживать;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1030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right="138" w:firstLine="709"/>
        <w:contextualSpacing/>
        <w:jc w:val="both"/>
        <w:rPr>
          <w:rFonts w:ascii="Times New Roman" w:hAnsi="Times New Roman"/>
          <w:color w:val="231E1F"/>
          <w:spacing w:val="-6"/>
          <w:w w:val="113"/>
          <w:sz w:val="28"/>
          <w:szCs w:val="28"/>
        </w:rPr>
      </w:pPr>
      <w:proofErr w:type="spellStart"/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Метапредметным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и</w:t>
      </w:r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результатам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и</w:t>
      </w:r>
      <w:r w:rsidRPr="00DF6B6F">
        <w:rPr>
          <w:rFonts w:ascii="Times New Roman" w:hAnsi="Times New Roman"/>
          <w:b/>
          <w:color w:val="231E1F"/>
          <w:spacing w:val="-6"/>
          <w:w w:val="113"/>
          <w:sz w:val="28"/>
          <w:szCs w:val="28"/>
        </w:rPr>
        <w:t>кружка</w:t>
      </w:r>
      <w:proofErr w:type="spellEnd"/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 xml:space="preserve"> «</w:t>
      </w:r>
      <w:r w:rsidR="00DF6B6F">
        <w:rPr>
          <w:rFonts w:ascii="Times New Roman" w:hAnsi="Times New Roman"/>
          <w:b/>
          <w:sz w:val="28"/>
          <w:szCs w:val="28"/>
        </w:rPr>
        <w:t>Подвижные игры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»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являетс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формировани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универсальны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учебны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действи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5"/>
          <w:w w:val="109"/>
          <w:sz w:val="28"/>
          <w:szCs w:val="28"/>
        </w:rPr>
        <w:t>(УУД).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РегулятивныеУУД: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lastRenderedPageBreak/>
        <w:t xml:space="preserve">определять </w:t>
      </w:r>
      <w:r w:rsidRPr="0015176C">
        <w:rPr>
          <w:rFonts w:ascii="Times New Roman" w:hAnsi="Times New Roman"/>
          <w:iCs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iCs/>
          <w:color w:val="231E1F"/>
          <w:w w:val="110"/>
          <w:sz w:val="28"/>
          <w:szCs w:val="28"/>
        </w:rPr>
        <w:t>формировать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цель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 xml:space="preserve">деятельности 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w w:val="109"/>
          <w:sz w:val="28"/>
          <w:szCs w:val="28"/>
        </w:rPr>
        <w:t>помо</w:t>
      </w:r>
      <w:r w:rsidRPr="0015176C">
        <w:rPr>
          <w:rFonts w:ascii="Times New Roman" w:hAnsi="Times New Roman"/>
          <w:color w:val="231E1F"/>
          <w:sz w:val="28"/>
          <w:szCs w:val="28"/>
        </w:rPr>
        <w:t>щью</w:t>
      </w:r>
      <w:r w:rsidRPr="0015176C">
        <w:rPr>
          <w:rFonts w:ascii="Times New Roman" w:hAnsi="Times New Roman"/>
          <w:color w:val="231E1F"/>
          <w:w w:val="117"/>
          <w:sz w:val="28"/>
          <w:szCs w:val="28"/>
        </w:rPr>
        <w:t>учителя;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2"/>
          <w:sz w:val="28"/>
          <w:szCs w:val="28"/>
        </w:rPr>
        <w:t>проговаривать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последовательностьдействий</w:t>
      </w:r>
      <w:r w:rsidRPr="0015176C">
        <w:rPr>
          <w:rFonts w:ascii="Times New Roman" w:hAnsi="Times New Roman"/>
          <w:color w:val="231E1F"/>
          <w:sz w:val="28"/>
          <w:szCs w:val="28"/>
        </w:rPr>
        <w:t>во время занятия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;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учиться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работать</w:t>
      </w:r>
      <w:r w:rsidRPr="0015176C">
        <w:rPr>
          <w:rFonts w:ascii="Times New Roman" w:hAnsi="Times New Roman"/>
          <w:color w:val="231E1F"/>
          <w:sz w:val="28"/>
          <w:szCs w:val="28"/>
        </w:rPr>
        <w:t>по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определенному алгоритму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ПознавательныеУУД</w:t>
      </w: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</w:rPr>
        <w:t>:</w:t>
      </w:r>
    </w:p>
    <w:p w:rsidR="0015176C" w:rsidRPr="0015176C" w:rsidRDefault="0015176C" w:rsidP="00151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18"/>
          <w:sz w:val="28"/>
          <w:szCs w:val="28"/>
        </w:rPr>
        <w:t xml:space="preserve">умение 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делат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ь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вывод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ы</w:t>
      </w:r>
      <w:r w:rsidRPr="0015176C">
        <w:rPr>
          <w:rFonts w:ascii="Times New Roman" w:hAnsi="Times New Roman"/>
          <w:color w:val="231E1F"/>
          <w:sz w:val="28"/>
          <w:szCs w:val="28"/>
        </w:rPr>
        <w:t>в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результат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совместно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работ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ы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класс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а</w:t>
      </w:r>
      <w:r w:rsidRPr="0015176C">
        <w:rPr>
          <w:rFonts w:ascii="Times New Roman" w:hAnsi="Times New Roman"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color w:val="231E1F"/>
          <w:spacing w:val="-4"/>
          <w:w w:val="117"/>
          <w:sz w:val="28"/>
          <w:szCs w:val="28"/>
        </w:rPr>
        <w:t>учителя;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КоммуникативныеУУД: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5176C" w:rsidRPr="00DF6B6F" w:rsidRDefault="0015176C" w:rsidP="00DF6B6F">
      <w:pPr>
        <w:numPr>
          <w:ilvl w:val="0"/>
          <w:numId w:val="6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сформировать навыки позитивного коммуникативного общения;</w:t>
      </w:r>
    </w:p>
    <w:p w:rsidR="0015176C" w:rsidRPr="0015176C" w:rsidRDefault="0015176C" w:rsidP="001517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sz w:val="28"/>
          <w:szCs w:val="28"/>
        </w:rPr>
        <w:t>Формы занятий:</w:t>
      </w:r>
    </w:p>
    <w:p w:rsidR="0015176C" w:rsidRPr="0015176C" w:rsidRDefault="0015176C" w:rsidP="0015176C">
      <w:pPr>
        <w:spacing w:line="360" w:lineRule="auto"/>
        <w:ind w:left="70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Занятия полностью построены на игровых обучающих ситуациях с использованием спортивного инвентаря и без него.                                                  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sz w:val="28"/>
          <w:szCs w:val="28"/>
        </w:rPr>
        <w:lastRenderedPageBreak/>
        <w:t>Режим занятий:</w:t>
      </w:r>
    </w:p>
    <w:p w:rsidR="0015176C" w:rsidRPr="00495757" w:rsidRDefault="0015176C" w:rsidP="004957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В 1-4 классах начальной школы занятия продолжительностью </w:t>
      </w:r>
      <w:r w:rsidR="007C657A">
        <w:rPr>
          <w:rFonts w:ascii="Times New Roman" w:hAnsi="Times New Roman"/>
          <w:sz w:val="28"/>
          <w:szCs w:val="28"/>
        </w:rPr>
        <w:t>40-45</w:t>
      </w:r>
      <w:r w:rsidRPr="0015176C">
        <w:rPr>
          <w:rFonts w:ascii="Times New Roman" w:hAnsi="Times New Roman"/>
          <w:sz w:val="28"/>
          <w:szCs w:val="28"/>
        </w:rPr>
        <w:t xml:space="preserve"> минут проводятся 1 раз в неделю в группах не более 15-ти детей, но и не менее </w:t>
      </w:r>
      <w:r w:rsidR="002E6109">
        <w:rPr>
          <w:rFonts w:ascii="Times New Roman" w:hAnsi="Times New Roman"/>
          <w:sz w:val="28"/>
          <w:szCs w:val="28"/>
        </w:rPr>
        <w:t>8-м</w:t>
      </w:r>
      <w:r w:rsidRPr="0015176C">
        <w:rPr>
          <w:rFonts w:ascii="Times New Roman" w:hAnsi="Times New Roman"/>
          <w:sz w:val="28"/>
          <w:szCs w:val="28"/>
        </w:rPr>
        <w:t>и</w:t>
      </w:r>
      <w:r w:rsidR="00495757">
        <w:rPr>
          <w:rFonts w:ascii="Times New Roman" w:hAnsi="Times New Roman"/>
          <w:sz w:val="28"/>
          <w:szCs w:val="28"/>
        </w:rPr>
        <w:t>.</w:t>
      </w:r>
    </w:p>
    <w:p w:rsidR="0015176C" w:rsidRPr="0015176C" w:rsidRDefault="00E56A9C" w:rsidP="007C657A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Планируемый </w:t>
      </w:r>
      <w:r w:rsidR="0015176C" w:rsidRPr="0015176C">
        <w:rPr>
          <w:rFonts w:ascii="Times New Roman" w:hAnsi="Times New Roman"/>
          <w:b/>
          <w:sz w:val="28"/>
          <w:szCs w:val="28"/>
        </w:rPr>
        <w:t>результат: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сформировано начальное представление о культуре движении;    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 младший</w:t>
      </w:r>
      <w:r w:rsidR="00DB15D4">
        <w:rPr>
          <w:rFonts w:ascii="Times New Roman" w:hAnsi="Times New Roman"/>
          <w:sz w:val="28"/>
          <w:szCs w:val="28"/>
        </w:rPr>
        <w:t xml:space="preserve">обучающийся </w:t>
      </w:r>
      <w:r w:rsidRPr="0015176C">
        <w:rPr>
          <w:rFonts w:ascii="Times New Roman" w:hAnsi="Times New Roman"/>
          <w:sz w:val="28"/>
          <w:szCs w:val="28"/>
        </w:rPr>
        <w:t>сознательно применяет физические упражнения для повышения        работоспособности, организации отдыха и укрепления  здоровья;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-обобщение и углубление знаний об истории, культуре народных игр;</w:t>
      </w:r>
    </w:p>
    <w:p w:rsidR="0053562D" w:rsidRPr="007C657A" w:rsidRDefault="0015176C" w:rsidP="007C657A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 умение работать в коллективе.</w:t>
      </w:r>
    </w:p>
    <w:p w:rsidR="002E6109" w:rsidRPr="006D5BE0" w:rsidRDefault="002E6109" w:rsidP="002E6109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/>
          <w:color w:val="0D0D0D" w:themeColor="text1" w:themeTint="F2"/>
          <w:sz w:val="28"/>
          <w:szCs w:val="28"/>
        </w:rPr>
        <w:t>Список литературы.</w:t>
      </w:r>
    </w:p>
    <w:p w:rsidR="002E6109" w:rsidRPr="006D5BE0" w:rsidRDefault="002E6109" w:rsidP="002E6109">
      <w:pPr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Книга2. Программа отдельных предметов для начальной школы /Под науч. ред. Д.И.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Фельдштейна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изд. 2-е,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испр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.- М.: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Баласс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2011.- 432с.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 xml:space="preserve">Подвижные игры и </w:t>
      </w:r>
      <w:proofErr w:type="spellStart"/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>физминутки</w:t>
      </w:r>
      <w:proofErr w:type="spellEnd"/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 xml:space="preserve"> в начальной школе.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Методическое пособие / О.А. Степанова. - М.: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Баласс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2012. - С. 128. Образователь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ная система «Школа 2100», серия «Методическая библиотека учите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 xml:space="preserve">ля 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br/>
        <w:t>начальной        школы».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0" w:line="300" w:lineRule="auto"/>
        <w:ind w:left="714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Спортивно-оздоровительные мероприятия в школе  Дни здоровья, спортивные праздники, конкурсы /авт.-сост. О.В.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Белоножкина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др. Учитель 2007-173с.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Справочник учителя физической культуры /Авт.- сост. П.А. Киселев, С.Б. Киселева – Волгоград: Учитель, 2011.- 251 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Физическая культура. 1 – 4 классы. Методические рекомендации для учителя. Егоров Б.Б.,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Пересадина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Ю.Е. ,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Цандыков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В.Э. – М.: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Баласс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2012.-128с.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Физическая культура: учебное пособие /В.Л.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Мустаев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; под научной редакцией Н.А. Заруба, консультант по методике Л.А. Коровина. – Кемерово: изд-во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КРИПКиПРО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2008.- 140с.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Физическая культура. Учебник для начальной школы. Книга 1/авт. Егоров Б.Б.,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Пересадин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Ю.Е – М.: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Баласс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2012.-80с.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Физическая культура. Учебник для начальной школы. Книга 2 /авт. Егоров Б.Б.,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Пересадин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Ю.Е – М.: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Баласс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2011.-80с.</w:t>
      </w:r>
    </w:p>
    <w:p w:rsidR="00E56A9C" w:rsidRPr="006D5BE0" w:rsidRDefault="002E6109" w:rsidP="006D5BE0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Физическая культура. Входные и итоговые проверочные работы: 1-4 классы / Авт.- сост. В.Н. </w:t>
      </w:r>
      <w:proofErr w:type="spellStart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Верхлин</w:t>
      </w:r>
      <w:proofErr w:type="spellEnd"/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, К.А. Воронцов.- М.:ВАКО, 2011.- 48с.-Контрольно -измерительные материалы</w:t>
      </w:r>
    </w:p>
    <w:p w:rsidR="0015176C" w:rsidRPr="0015176C" w:rsidRDefault="0015176C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6E52" w:rsidRDefault="00626E52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6E52" w:rsidRDefault="00626E52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6E52" w:rsidRDefault="00626E52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6E52" w:rsidRDefault="00626E52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6E52" w:rsidRDefault="00626E52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6E52" w:rsidRDefault="00626E52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6E52" w:rsidRDefault="00626E52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кружка «Подвижные игры»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1-й класс (33 часа)</w:t>
      </w:r>
    </w:p>
    <w:p w:rsidR="00774C81" w:rsidRPr="007309C0" w:rsidRDefault="00774C81" w:rsidP="00774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"/>
        <w:gridCol w:w="6337"/>
        <w:gridCol w:w="762"/>
        <w:gridCol w:w="1042"/>
      </w:tblGrid>
      <w:tr w:rsidR="00774C81" w:rsidRPr="007309C0" w:rsidTr="00D43FF8">
        <w:trPr>
          <w:trHeight w:hRule="exact" w:val="6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№</w:t>
            </w: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Кол-во</w:t>
            </w:r>
          </w:p>
          <w:p w:rsidR="00774C81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часов</w:t>
            </w: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74C81" w:rsidRPr="00495757" w:rsidTr="00592F9E">
        <w:trPr>
          <w:trHeight w:hRule="exact" w:val="3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Гуси-лебеди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У медведя во бору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Филин и пташки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Палочка- выручалочка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Блуждающий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Классики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Ловишка</w:t>
            </w:r>
            <w:proofErr w:type="spellEnd"/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кругу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Пчелки и ласточки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 своим флажкам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Кот идет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Северный и южный ветер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 скороходов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Колдунчики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Аисты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Пчелы и медведи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4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Хитрая лиса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Ловишки</w:t>
            </w:r>
            <w:proofErr w:type="spellEnd"/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приседаниями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Переправа с досками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Туннель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Собери урожай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На погрузке арбузов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Принеси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Успей перебежать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 мячом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Весёлые старты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Совушка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Мышеловка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Пустое место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Карусель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Кто быстрее?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3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Конники-спортсмены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Лягушата и цыплята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Карлики и великаны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3FF8" w:rsidRDefault="00D43FF8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кружка «Подвижные игры»</w:t>
      </w:r>
    </w:p>
    <w:p w:rsidR="00774C81" w:rsidRPr="004931E5" w:rsidRDefault="00495757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774C81" w:rsidRPr="007309C0" w:rsidRDefault="00774C81" w:rsidP="00774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655"/>
        <w:gridCol w:w="567"/>
        <w:gridCol w:w="793"/>
      </w:tblGrid>
      <w:tr w:rsidR="00774C81" w:rsidRPr="007309C0" w:rsidTr="004931E5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  <w:p w:rsidR="00774C81" w:rsidRPr="00D43FF8" w:rsidRDefault="00774C81" w:rsidP="005C7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часов</w:t>
            </w: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74C81" w:rsidRPr="007309C0" w:rsidTr="004931E5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«Жмурки»</w:t>
            </w:r>
          </w:p>
          <w:p w:rsidR="00774C81" w:rsidRPr="00495757" w:rsidRDefault="00774C81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«Совушка»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«Мышеловка»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«Карусель»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«Кто быстрее?»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«Конники-спортсмены»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«Быстрые и ловкие»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26B8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26B8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4931E5" w:rsidRPr="00495757" w:rsidRDefault="004931E5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26B8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26B8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26B8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31E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26B8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Марийская народная игра «Катание мяча»</w:t>
            </w:r>
          </w:p>
          <w:p w:rsidR="004931E5" w:rsidRPr="00495757" w:rsidRDefault="004931E5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26B8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26B82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7F85" w:rsidRPr="004931E5" w:rsidRDefault="005C7F85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5C7F85" w:rsidRPr="004931E5" w:rsidRDefault="005C7F85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кружка «Подвижные игры»</w:t>
      </w:r>
    </w:p>
    <w:p w:rsidR="005C7F85" w:rsidRPr="004931E5" w:rsidRDefault="00AA28C9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5C7F85" w:rsidRPr="007309C0" w:rsidRDefault="005C7F85" w:rsidP="005C7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034" w:type="dxa"/>
        <w:tblLayout w:type="fixed"/>
        <w:tblLook w:val="0000"/>
      </w:tblPr>
      <w:tblGrid>
        <w:gridCol w:w="675"/>
        <w:gridCol w:w="6663"/>
        <w:gridCol w:w="654"/>
        <w:gridCol w:w="1042"/>
      </w:tblGrid>
      <w:tr w:rsidR="005C7F85" w:rsidRPr="007309C0" w:rsidTr="00D43FF8">
        <w:trPr>
          <w:trHeight w:hRule="exact" w:val="621"/>
        </w:trPr>
        <w:tc>
          <w:tcPr>
            <w:tcW w:w="675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663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654" w:type="dxa"/>
          </w:tcPr>
          <w:p w:rsidR="005C7F85" w:rsidRPr="00592F9E" w:rsidRDefault="00592F9E" w:rsidP="005C7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часов</w:t>
            </w: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5C7F85" w:rsidRPr="00495757" w:rsidTr="00D43FF8">
        <w:trPr>
          <w:trHeight w:hRule="exact" w:val="372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37" w:rsidRPr="00495757" w:rsidTr="00D43FF8">
        <w:trPr>
          <w:trHeight w:hRule="exact" w:val="336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700B37" w:rsidRPr="00592F9E" w:rsidRDefault="00700B37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654" w:type="dxa"/>
          </w:tcPr>
          <w:p w:rsidR="00700B37" w:rsidRPr="00592F9E" w:rsidRDefault="00700B37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00B37" w:rsidRPr="00592F9E" w:rsidRDefault="00700B37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37" w:rsidRPr="00495757" w:rsidTr="00D43FF8">
        <w:trPr>
          <w:trHeight w:hRule="exact" w:val="342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700B37" w:rsidRPr="00592F9E" w:rsidRDefault="00700B37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654" w:type="dxa"/>
          </w:tcPr>
          <w:p w:rsidR="00700B37" w:rsidRPr="00592F9E" w:rsidRDefault="00700B37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00B37" w:rsidRPr="00592F9E" w:rsidRDefault="00700B37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8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55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48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53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23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Калмыцкие народные игры «Прятки», «</w:t>
            </w: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Альчик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53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Игры народов Коми «Невод»,»Стой, олень!»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5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214"/>
        </w:trPr>
        <w:tc>
          <w:tcPr>
            <w:tcW w:w="675" w:type="dxa"/>
          </w:tcPr>
          <w:p w:rsidR="005C7F85" w:rsidRPr="00592F9E" w:rsidRDefault="005C7F8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348"/>
        </w:trPr>
        <w:tc>
          <w:tcPr>
            <w:tcW w:w="675" w:type="dxa"/>
          </w:tcPr>
          <w:p w:rsidR="005C7F85" w:rsidRPr="00592F9E" w:rsidRDefault="005C7F8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5C7F85" w:rsidRPr="00592F9E" w:rsidRDefault="00360A78" w:rsidP="00AA28C9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267"/>
        </w:trPr>
        <w:tc>
          <w:tcPr>
            <w:tcW w:w="675" w:type="dxa"/>
          </w:tcPr>
          <w:p w:rsidR="005C7F85" w:rsidRPr="00592F9E" w:rsidRDefault="005C7F8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5C7F85" w:rsidRPr="00592F9E" w:rsidRDefault="00360A78" w:rsidP="00360A7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28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280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6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6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Северо-осетинская игра «Борьба за флажки»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1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Чувашская игра «Рыбки»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11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0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14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59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29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52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</w:t>
            </w:r>
            <w:r w:rsidR="00592F9E" w:rsidRPr="00592F9E">
              <w:rPr>
                <w:rFonts w:ascii="Times New Roman" w:hAnsi="Times New Roman"/>
                <w:sz w:val="24"/>
                <w:szCs w:val="24"/>
              </w:rPr>
              <w:t>«Фанты»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39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62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49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1E5" w:rsidRPr="00495757" w:rsidTr="00D43FF8">
        <w:trPr>
          <w:trHeight w:hRule="exact" w:val="349"/>
        </w:trPr>
        <w:tc>
          <w:tcPr>
            <w:tcW w:w="675" w:type="dxa"/>
          </w:tcPr>
          <w:p w:rsidR="004931E5" w:rsidRPr="00592F9E" w:rsidRDefault="004931E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4931E5" w:rsidRPr="00592F9E" w:rsidRDefault="0049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654" w:type="dxa"/>
          </w:tcPr>
          <w:p w:rsidR="004931E5" w:rsidRPr="00592F9E" w:rsidRDefault="004931E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4931E5" w:rsidRPr="00592F9E" w:rsidRDefault="004931E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B6F" w:rsidRDefault="00DF6B6F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F85" w:rsidRPr="004931E5" w:rsidRDefault="005C7F85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5C7F85" w:rsidRPr="004931E5" w:rsidRDefault="005C7F85" w:rsidP="00D618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кружка «Подвижные игры»</w:t>
      </w:r>
      <w:r w:rsidR="00AA28C9" w:rsidRPr="004931E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часа)</w:t>
      </w:r>
    </w:p>
    <w:tbl>
      <w:tblPr>
        <w:tblStyle w:val="a7"/>
        <w:tblW w:w="0" w:type="auto"/>
        <w:tblLook w:val="04A0"/>
      </w:tblPr>
      <w:tblGrid>
        <w:gridCol w:w="534"/>
        <w:gridCol w:w="7229"/>
        <w:gridCol w:w="709"/>
        <w:gridCol w:w="1099"/>
      </w:tblGrid>
      <w:tr w:rsidR="00D43FF8" w:rsidRPr="00592F9E" w:rsidTr="004931E5">
        <w:trPr>
          <w:trHeight w:val="480"/>
        </w:trPr>
        <w:tc>
          <w:tcPr>
            <w:tcW w:w="534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229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709" w:type="dxa"/>
          </w:tcPr>
          <w:p w:rsidR="00D43FF8" w:rsidRPr="00592F9E" w:rsidRDefault="00D43FF8" w:rsidP="00D43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99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D43FF8" w:rsidRPr="00592F9E" w:rsidTr="00D43FF8">
        <w:trPr>
          <w:trHeight w:val="306"/>
        </w:trPr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D43FF8" w:rsidRPr="00D61825" w:rsidRDefault="00D43FF8" w:rsidP="00592F9E">
            <w:pPr>
              <w:contextualSpacing/>
              <w:rPr>
                <w:rFonts w:ascii="Times New Roman" w:hAnsi="Times New Roman"/>
                <w:color w:val="000000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«Жмурки»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«Кот и мышь»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«Горелки»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4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«Салки»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5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6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7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«Фанты»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8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«Ловушки с приседаниями»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 xml:space="preserve">Русская народная игра «Волк» 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10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«Птицелов»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11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ясно!»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12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Башкирские народные игры «Юрта», «Медный пень»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13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Бурятская народная игра «Ищем палочку»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61825">
        <w:trPr>
          <w:trHeight w:val="320"/>
        </w:trPr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14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Дагестанские народные игры «Выбей из круга», «Подними платок»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15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Марийская народная игра «Катание мяча»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16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Татарская народная игра «Серый волк»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17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Якутские народные игры «Сокол и лиса», «Пятнашки»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18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Чувашская игра «Рыбки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19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«Передача мяча»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20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Эстафета со скакалкой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21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«С мячом»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22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зверей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23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«Быстрые и ловкие»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24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«Вызов номеров»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25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по кругу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26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с обручем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27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«Салки»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28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29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30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«Краски»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31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426B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32</w:t>
            </w:r>
          </w:p>
        </w:tc>
        <w:tc>
          <w:tcPr>
            <w:tcW w:w="7229" w:type="dxa"/>
          </w:tcPr>
          <w:p w:rsidR="004931E5" w:rsidRPr="00D61825" w:rsidRDefault="004931E5" w:rsidP="00271A59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«Третий лишний»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4931E5">
        <w:trPr>
          <w:trHeight w:val="156"/>
        </w:trPr>
        <w:tc>
          <w:tcPr>
            <w:tcW w:w="534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74C81" w:rsidRDefault="00774C81" w:rsidP="0053562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774C81" w:rsidSect="00426B82">
      <w:footerReference w:type="default" r:id="rId7"/>
      <w:pgSz w:w="16838" w:h="11906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AA" w:rsidRDefault="00E504AA" w:rsidP="006D5BE0">
      <w:pPr>
        <w:spacing w:after="0" w:line="240" w:lineRule="auto"/>
      </w:pPr>
      <w:r>
        <w:separator/>
      </w:r>
    </w:p>
  </w:endnote>
  <w:endnote w:type="continuationSeparator" w:id="1">
    <w:p w:rsidR="00E504AA" w:rsidRDefault="00E504AA" w:rsidP="006D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5860"/>
    </w:sdtPr>
    <w:sdtContent>
      <w:p w:rsidR="007C657A" w:rsidRDefault="00BC5AC8">
        <w:pPr>
          <w:pStyle w:val="ae"/>
          <w:jc w:val="right"/>
        </w:pPr>
        <w:r>
          <w:fldChar w:fldCharType="begin"/>
        </w:r>
        <w:r w:rsidR="007C657A">
          <w:instrText xml:space="preserve"> PAGE   \* MERGEFORMAT </w:instrText>
        </w:r>
        <w:r>
          <w:fldChar w:fldCharType="separate"/>
        </w:r>
        <w:r w:rsidR="00B52C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C657A" w:rsidRDefault="007C657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AA" w:rsidRDefault="00E504AA" w:rsidP="006D5BE0">
      <w:pPr>
        <w:spacing w:after="0" w:line="240" w:lineRule="auto"/>
      </w:pPr>
      <w:r>
        <w:separator/>
      </w:r>
    </w:p>
  </w:footnote>
  <w:footnote w:type="continuationSeparator" w:id="1">
    <w:p w:rsidR="00E504AA" w:rsidRDefault="00E504AA" w:rsidP="006D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8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76C"/>
    <w:rsid w:val="0015176C"/>
    <w:rsid w:val="00224EDC"/>
    <w:rsid w:val="0026574A"/>
    <w:rsid w:val="00271A59"/>
    <w:rsid w:val="002C2824"/>
    <w:rsid w:val="002E6109"/>
    <w:rsid w:val="00360A78"/>
    <w:rsid w:val="00426B82"/>
    <w:rsid w:val="00432760"/>
    <w:rsid w:val="004931E5"/>
    <w:rsid w:val="00495757"/>
    <w:rsid w:val="004C5F41"/>
    <w:rsid w:val="0053562D"/>
    <w:rsid w:val="00576FBA"/>
    <w:rsid w:val="00592F9E"/>
    <w:rsid w:val="005C7F85"/>
    <w:rsid w:val="006262D5"/>
    <w:rsid w:val="00626E52"/>
    <w:rsid w:val="0069183A"/>
    <w:rsid w:val="006D5BE0"/>
    <w:rsid w:val="00700B37"/>
    <w:rsid w:val="00703062"/>
    <w:rsid w:val="00774C81"/>
    <w:rsid w:val="007C657A"/>
    <w:rsid w:val="008748B8"/>
    <w:rsid w:val="008E1B01"/>
    <w:rsid w:val="00977886"/>
    <w:rsid w:val="00A05968"/>
    <w:rsid w:val="00A41E43"/>
    <w:rsid w:val="00A87FEA"/>
    <w:rsid w:val="00AA28C9"/>
    <w:rsid w:val="00AA70A6"/>
    <w:rsid w:val="00B259B6"/>
    <w:rsid w:val="00B52C14"/>
    <w:rsid w:val="00BC5AC8"/>
    <w:rsid w:val="00CB1240"/>
    <w:rsid w:val="00D43516"/>
    <w:rsid w:val="00D43FF8"/>
    <w:rsid w:val="00D61825"/>
    <w:rsid w:val="00D84FA9"/>
    <w:rsid w:val="00D8550B"/>
    <w:rsid w:val="00DB15D4"/>
    <w:rsid w:val="00DC2D73"/>
    <w:rsid w:val="00DF6B6F"/>
    <w:rsid w:val="00E504AA"/>
    <w:rsid w:val="00E56A9C"/>
    <w:rsid w:val="00F3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6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2E6109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7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15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176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5176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E6109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styleId="a8">
    <w:name w:val="Strong"/>
    <w:basedOn w:val="a0"/>
    <w:qFormat/>
    <w:rsid w:val="002E6109"/>
    <w:rPr>
      <w:b/>
      <w:bCs/>
    </w:rPr>
  </w:style>
  <w:style w:type="paragraph" w:styleId="a9">
    <w:name w:val="Body Text"/>
    <w:basedOn w:val="a"/>
    <w:link w:val="aa"/>
    <w:rsid w:val="002E610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6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2E6109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5BE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5BE0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work</cp:lastModifiedBy>
  <cp:revision>2</cp:revision>
  <cp:lastPrinted>2012-08-30T20:49:00Z</cp:lastPrinted>
  <dcterms:created xsi:type="dcterms:W3CDTF">2016-02-12T17:08:00Z</dcterms:created>
  <dcterms:modified xsi:type="dcterms:W3CDTF">2016-02-12T17:08:00Z</dcterms:modified>
</cp:coreProperties>
</file>