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74" w:rsidRDefault="0013267A" w:rsidP="00A649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85850" cy="81505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части реч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247" cy="81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66800" cy="802239"/>
            <wp:effectExtent l="19050" t="19050" r="19050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л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31" cy="80955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66800" cy="8064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блица умножен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74" cy="8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8225" cy="8021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лов. сл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4" cy="81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9F" w:rsidRPr="00A6493B" w:rsidRDefault="00F14C9F" w:rsidP="00A649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6493B">
        <w:rPr>
          <w:rFonts w:ascii="Times New Roman" w:hAnsi="Times New Roman"/>
          <w:b/>
          <w:sz w:val="24"/>
          <w:szCs w:val="24"/>
        </w:rPr>
        <w:t>Электронные тренажеры, как средство формирования мотивации к учению у младших школьников</w:t>
      </w:r>
      <w:bookmarkEnd w:id="0"/>
    </w:p>
    <w:p w:rsidR="00F14C9F" w:rsidRPr="00FC3610" w:rsidRDefault="00F14C9F" w:rsidP="00F14C9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C3610">
        <w:rPr>
          <w:rFonts w:ascii="Times New Roman" w:hAnsi="Times New Roman"/>
          <w:b/>
          <w:sz w:val="24"/>
          <w:szCs w:val="24"/>
        </w:rPr>
        <w:t>Харюзова</w:t>
      </w:r>
      <w:proofErr w:type="spellEnd"/>
      <w:r w:rsidRPr="00FC3610">
        <w:rPr>
          <w:rFonts w:ascii="Times New Roman" w:hAnsi="Times New Roman"/>
          <w:b/>
          <w:sz w:val="24"/>
          <w:szCs w:val="24"/>
        </w:rPr>
        <w:t xml:space="preserve"> О.А.,</w:t>
      </w:r>
    </w:p>
    <w:p w:rsidR="00CB64C9" w:rsidRPr="00F14C9F" w:rsidRDefault="00F14C9F" w:rsidP="00F14C9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610">
        <w:rPr>
          <w:rFonts w:ascii="Times New Roman" w:hAnsi="Times New Roman"/>
          <w:b/>
          <w:sz w:val="24"/>
          <w:szCs w:val="24"/>
        </w:rPr>
        <w:t>у</w:t>
      </w:r>
      <w:r w:rsidR="00CB64C9" w:rsidRPr="00FC3610">
        <w:rPr>
          <w:rFonts w:ascii="Times New Roman" w:hAnsi="Times New Roman"/>
          <w:b/>
          <w:sz w:val="24"/>
          <w:szCs w:val="24"/>
        </w:rPr>
        <w:t>читель начальных классов</w:t>
      </w:r>
      <w:r w:rsidR="00CB64C9" w:rsidRPr="00F14C9F">
        <w:rPr>
          <w:rFonts w:ascii="Times New Roman" w:hAnsi="Times New Roman"/>
          <w:sz w:val="24"/>
          <w:szCs w:val="24"/>
        </w:rPr>
        <w:t xml:space="preserve"> </w:t>
      </w:r>
    </w:p>
    <w:p w:rsidR="00CB64C9" w:rsidRPr="006F57DF" w:rsidRDefault="00CB64C9" w:rsidP="006F57D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6F57DF">
        <w:rPr>
          <w:rFonts w:ascii="Times New Roman" w:hAnsi="Times New Roman"/>
          <w:sz w:val="24"/>
          <w:szCs w:val="24"/>
          <w:lang w:eastAsia="ru-RU"/>
        </w:rPr>
        <w:t>Современный уровень развития образовательной системы ставит вопрос, как обеспечить высококачественное обучение каждого ученика и усвоение им знаний в объеме стандарта образования, дать возможность для его дальнейшего развития, повысить мотивацию к учению. Путей решения данной проблемы, думаю, много. Модернизация образования на современном этапе рождает много учительских открытий, больших и малых, важных и интересных для самого учителя. Образование в наше время должно быть направлено на развитие личности и способностей ребёнка, на его подготовку к взрослой жизни. Прог</w:t>
      </w:r>
      <w:r w:rsidR="006F57DF">
        <w:rPr>
          <w:rFonts w:ascii="Times New Roman" w:hAnsi="Times New Roman"/>
          <w:sz w:val="24"/>
          <w:szCs w:val="24"/>
          <w:lang w:eastAsia="ru-RU"/>
        </w:rPr>
        <w:t>рамма развития</w:t>
      </w:r>
      <w:r w:rsidRPr="006F57DF">
        <w:rPr>
          <w:rFonts w:ascii="Times New Roman" w:hAnsi="Times New Roman"/>
          <w:sz w:val="24"/>
          <w:szCs w:val="24"/>
          <w:lang w:eastAsia="ru-RU"/>
        </w:rPr>
        <w:t xml:space="preserve"> школы, ставит задачу подготовки сельских школьников к дальнейшему обучению, получения ими качественного образования наравне с городскими школьниками.</w:t>
      </w:r>
    </w:p>
    <w:p w:rsidR="00CB64C9" w:rsidRPr="006F57DF" w:rsidRDefault="00CB64C9" w:rsidP="006F57D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7DF">
        <w:rPr>
          <w:rFonts w:ascii="Times New Roman" w:hAnsi="Times New Roman"/>
          <w:sz w:val="24"/>
          <w:szCs w:val="24"/>
          <w:lang w:eastAsia="ru-RU"/>
        </w:rPr>
        <w:tab/>
        <w:t>Среди многих идей, направленных на совершенствование учебного процесса, определённое место занимает идея формирования в учебном процессе мотивации учащихся. Эта идея служит отысканию таких средств, которые привлекали бы к себе ученика, располагали бы его к совместной деятельности с учителем, активизировали бы его учение, а обучающая деятельность учителя, опираясь на опыт и интересы учащихся, на их устремления и запросы, значительно способствовала бы совершенствованию учебного процесса.</w:t>
      </w:r>
    </w:p>
    <w:p w:rsidR="00CB64C9" w:rsidRPr="00E23324" w:rsidRDefault="00CB64C9" w:rsidP="00E2332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23324">
        <w:rPr>
          <w:rFonts w:ascii="Times New Roman" w:hAnsi="Times New Roman"/>
          <w:sz w:val="24"/>
          <w:szCs w:val="24"/>
          <w:lang w:eastAsia="ru-RU"/>
        </w:rPr>
        <w:tab/>
      </w:r>
      <w:r w:rsidRPr="00E23324">
        <w:rPr>
          <w:rFonts w:ascii="Times New Roman" w:hAnsi="Times New Roman"/>
          <w:b/>
          <w:sz w:val="24"/>
          <w:szCs w:val="24"/>
          <w:lang w:eastAsia="ru-RU"/>
        </w:rPr>
        <w:t>Отсюда актуальность:</w:t>
      </w:r>
    </w:p>
    <w:p w:rsidR="00CB64C9" w:rsidRPr="00B35CB0" w:rsidRDefault="00CB64C9" w:rsidP="00AC4C3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324">
        <w:rPr>
          <w:rFonts w:ascii="Times New Roman" w:hAnsi="Times New Roman"/>
          <w:sz w:val="24"/>
          <w:szCs w:val="24"/>
          <w:lang w:eastAsia="ru-RU"/>
        </w:rPr>
        <w:t xml:space="preserve">Современный уровень развития образовательной системы ставит вопрос, как обеспечить высококачественное обучение каждого ученика и усвоение им знаний в объеме стандарта образования, дать возможность для его дальнейшего развития, повысить мотивацию к учению, чтобы обучающийся   способен был применить </w:t>
      </w:r>
      <w:proofErr w:type="gramStart"/>
      <w:r w:rsidRPr="00E23324">
        <w:rPr>
          <w:rFonts w:ascii="Times New Roman" w:hAnsi="Times New Roman"/>
          <w:sz w:val="24"/>
          <w:szCs w:val="24"/>
          <w:lang w:eastAsia="ru-RU"/>
        </w:rPr>
        <w:t>усвоенное  в</w:t>
      </w:r>
      <w:proofErr w:type="gramEnd"/>
      <w:r w:rsidRPr="00E23324">
        <w:rPr>
          <w:rFonts w:ascii="Times New Roman" w:hAnsi="Times New Roman"/>
          <w:sz w:val="24"/>
          <w:szCs w:val="24"/>
          <w:lang w:eastAsia="ru-RU"/>
        </w:rPr>
        <w:t xml:space="preserve"> реальной жизни.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4C36">
        <w:rPr>
          <w:b/>
          <w:lang w:eastAsia="ru-RU"/>
        </w:rPr>
        <w:tab/>
      </w:r>
      <w:r w:rsidRPr="00AC4C36">
        <w:rPr>
          <w:rFonts w:ascii="Times New Roman" w:hAnsi="Times New Roman"/>
          <w:b/>
          <w:sz w:val="24"/>
          <w:szCs w:val="24"/>
          <w:lang w:eastAsia="ru-RU"/>
        </w:rPr>
        <w:t>Цель исследования: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ab/>
        <w:t>- изучить эффективность влияния электронных тренажеров как средства формирования мотивации к учению у учащихся начальных классов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ab/>
      </w:r>
      <w:r w:rsidRPr="00AC4C36">
        <w:rPr>
          <w:rFonts w:ascii="Times New Roman" w:hAnsi="Times New Roman"/>
          <w:b/>
          <w:sz w:val="24"/>
          <w:szCs w:val="24"/>
          <w:lang w:eastAsia="ru-RU"/>
        </w:rPr>
        <w:t>Задачи исследования: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ab/>
      </w:r>
      <w:r w:rsidRPr="00AC4C36">
        <w:rPr>
          <w:rFonts w:ascii="Times New Roman" w:hAnsi="Times New Roman"/>
          <w:sz w:val="24"/>
          <w:szCs w:val="24"/>
        </w:rPr>
        <w:t>1. Определить особенности формирования мотивации к учению у учащихся начальных классов на уроках.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 xml:space="preserve">     2. Изучить состояние проблемы использования ИКТ как средства формирования мотивации на </w:t>
      </w:r>
      <w:proofErr w:type="gramStart"/>
      <w:r w:rsidRPr="00AC4C36">
        <w:rPr>
          <w:rFonts w:ascii="Times New Roman" w:hAnsi="Times New Roman"/>
          <w:sz w:val="24"/>
          <w:szCs w:val="24"/>
          <w:lang w:eastAsia="ru-RU"/>
        </w:rPr>
        <w:t>уроках  в</w:t>
      </w:r>
      <w:proofErr w:type="gramEnd"/>
      <w:r w:rsidRPr="00AC4C36">
        <w:rPr>
          <w:rFonts w:ascii="Times New Roman" w:hAnsi="Times New Roman"/>
          <w:sz w:val="24"/>
          <w:szCs w:val="24"/>
          <w:lang w:eastAsia="ru-RU"/>
        </w:rPr>
        <w:t xml:space="preserve"> современной педагогической литературе.</w:t>
      </w:r>
    </w:p>
    <w:p w:rsidR="00CB64C9" w:rsidRPr="00AC4C36" w:rsidRDefault="00CB64C9" w:rsidP="00AC4C3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 xml:space="preserve">     3. Провести исследование влияния электронных тренажеров на формирование мотивации к учению</w:t>
      </w:r>
    </w:p>
    <w:p w:rsidR="00CB64C9" w:rsidRPr="00AC4C36" w:rsidRDefault="00CB64C9" w:rsidP="00BE2FFE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AC4C36">
        <w:rPr>
          <w:rFonts w:ascii="Times New Roman" w:hAnsi="Times New Roman"/>
          <w:b/>
          <w:sz w:val="24"/>
          <w:szCs w:val="24"/>
          <w:lang w:eastAsia="ru-RU"/>
        </w:rPr>
        <w:t>Практическая значимость:</w:t>
      </w:r>
    </w:p>
    <w:p w:rsidR="00CB64C9" w:rsidRPr="00AC4C36" w:rsidRDefault="00CB64C9" w:rsidP="00BE2F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4C36">
        <w:rPr>
          <w:rFonts w:ascii="Times New Roman" w:hAnsi="Times New Roman"/>
          <w:sz w:val="24"/>
          <w:szCs w:val="24"/>
          <w:lang w:eastAsia="ru-RU"/>
        </w:rPr>
        <w:tab/>
      </w:r>
      <w:r w:rsidRPr="00AC4C36">
        <w:rPr>
          <w:rFonts w:ascii="Times New Roman" w:hAnsi="Times New Roman"/>
          <w:sz w:val="24"/>
          <w:szCs w:val="24"/>
        </w:rPr>
        <w:t xml:space="preserve">    - результаты данного исследования могут быть использованы в практической деятельности учителями начальных классов.</w:t>
      </w:r>
    </w:p>
    <w:p w:rsidR="00F23993" w:rsidRPr="00BF23E4" w:rsidRDefault="00CB64C9" w:rsidP="00BE2FF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F4F00">
        <w:rPr>
          <w:rFonts w:ascii="Times New Roman" w:hAnsi="Times New Roman" w:cs="Times New Roman"/>
          <w:b/>
        </w:rPr>
        <w:t>Реализация проекта:</w:t>
      </w:r>
    </w:p>
    <w:p w:rsidR="00F23993" w:rsidRPr="00F23993" w:rsidRDefault="00F23993" w:rsidP="00F2399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993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использование компьютера преобразует преподавание традиционных учебных предметов, а главное поднимает на неизмеримо более высокий уровень интерес детей к учёбе. Компьютер способен быстро и эффективно научить детей самостоятельно овладеть предлагаемым материалом, сделать урок занимательным, повысить познавательную активность. Вниманию учителей и учащихся предлагается </w:t>
      </w:r>
      <w:r w:rsidRPr="00F2399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большое количество познавательных игр. Но чаще всего на уроках используются игры, сделанные самими учителями. Сделать игру с помощью программы </w:t>
      </w:r>
      <w:proofErr w:type="spellStart"/>
      <w:r w:rsidRPr="00F23993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3993">
        <w:rPr>
          <w:rFonts w:ascii="Times New Roman" w:hAnsi="Times New Roman"/>
          <w:sz w:val="24"/>
          <w:szCs w:val="24"/>
          <w:lang w:eastAsia="ru-RU"/>
        </w:rPr>
        <w:t>Offise</w:t>
      </w:r>
      <w:proofErr w:type="spell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3993">
        <w:rPr>
          <w:rFonts w:ascii="Times New Roman" w:hAnsi="Times New Roman"/>
          <w:sz w:val="24"/>
          <w:szCs w:val="24"/>
          <w:lang w:eastAsia="ru-RU"/>
        </w:rPr>
        <w:t>РоwerPoint</w:t>
      </w:r>
      <w:proofErr w:type="spell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при использовании анимации несложно. Для этого не нужно знать элементы программирования, а иметь лишь время и желание. При создании дидактических игр с использованием компьютера, я руководствовалась необходимостью повысить познавательную активность и мотивацию учащихся. Замечу, что в игре ученики охотнее преодолевают трудности, свободнее вступают в диалог и высказывают свои мысли.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993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жизнедеятельности детей в игровой среде осуществляется поэтапно. Первый этап – это электронные игры – тренажёры, когда детям предлагается дидактическая задача с готовыми правилами. Тренажёры – это форма работы с электронными пособиями, работа в каждом из которых строится на принципе прямого манипулирования с математическими и лингвистическими объектами и моделями. Через игровой сюжет можно закрепить основные умения и навыки, а также проверить степень усвоения учебного материала. </w:t>
      </w:r>
    </w:p>
    <w:p w:rsidR="00F23993" w:rsidRPr="007340DD" w:rsidRDefault="00F23993" w:rsidP="00F23993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993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F23993">
        <w:rPr>
          <w:rFonts w:ascii="Times New Roman" w:hAnsi="Times New Roman"/>
          <w:sz w:val="24"/>
          <w:szCs w:val="24"/>
          <w:lang w:eastAsia="ru-RU"/>
        </w:rPr>
        <w:tab/>
        <w:t>Дидактическая игра – тренажёр воспитывает, развивает в ребёнке память, внимание воображение, интеллект и фантазию – словом, всё, что составляет богатство человеческой личности. Итак, на первом этапе дети знакомятся с интеллектуально-творческими играми и у учащихся появляется целый ряд умений, обеспечивающих переход от исполнительской воспроизводящей деятельности к самостоятельной: умение наблюдать и элементарно анализировать образцы по вопросам учителя. Ребёнок говорит: «Я хочу играть!» И второй этап, когда ребёнок предлагает составленные им игры и говорит: «Я могу играть!» Поскольку в развитии мышления детей большую роль имеют игры с занимательным материалом, я уделяю большое внимание созданию игр – тренажёров по разным предметам школьного курса обучения. На экране можно быстро вставить букву, слово, заменить целое предложение, повторить таблицу умножения, решить примеры, задачи. Такой подход создаёт условия для развития у детей познавательных интересов, стимулирует стремление ребёнка к размышлению и поиску, вызывает у него чувство уверенности в своих силах, в возможностях своего интеллекта. Во время таких занятий у учеников происходит становление и развитие форм самосознания и самоконтроля, исчезает боязнь ошибочных шагов, снижается тревожность и необоснованное беспокойство, тем самым создаются необходимые личностные и интеллектуальные предпосылки для успешного протекания процесса обучения на следующих этапах</w:t>
      </w:r>
      <w:proofErr w:type="gramStart"/>
      <w:r w:rsidRPr="00F23993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3993" w:rsidRPr="00F23993" w:rsidRDefault="00F23993" w:rsidP="00B266A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993">
        <w:rPr>
          <w:rFonts w:ascii="Times New Roman" w:hAnsi="Times New Roman"/>
          <w:b/>
          <w:sz w:val="24"/>
          <w:szCs w:val="24"/>
          <w:lang w:eastAsia="ru-RU"/>
        </w:rPr>
        <w:t>Методы и организация исследования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993" w:rsidRPr="00F23993" w:rsidRDefault="00F23993" w:rsidP="007B6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>Исследование проводилось на базе МОУ "</w:t>
      </w:r>
      <w:proofErr w:type="spellStart"/>
      <w:r w:rsidRPr="00F23993">
        <w:rPr>
          <w:rFonts w:ascii="Times New Roman" w:hAnsi="Times New Roman"/>
          <w:sz w:val="24"/>
          <w:szCs w:val="24"/>
        </w:rPr>
        <w:t>Табагинская</w:t>
      </w:r>
      <w:proofErr w:type="spellEnd"/>
      <w:r w:rsidRPr="00F23993">
        <w:rPr>
          <w:rFonts w:ascii="Times New Roman" w:hAnsi="Times New Roman"/>
          <w:sz w:val="24"/>
          <w:szCs w:val="24"/>
        </w:rPr>
        <w:t xml:space="preserve"> СОШ» г. Якутска.</w:t>
      </w:r>
    </w:p>
    <w:p w:rsidR="00F23993" w:rsidRPr="00F23993" w:rsidRDefault="00F23993" w:rsidP="007B6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 xml:space="preserve">Для проведения исследования </w:t>
      </w:r>
      <w:proofErr w:type="gramStart"/>
      <w:r w:rsidRPr="00F23993">
        <w:rPr>
          <w:rFonts w:ascii="Times New Roman" w:hAnsi="Times New Roman"/>
          <w:sz w:val="24"/>
          <w:szCs w:val="24"/>
        </w:rPr>
        <w:t>я  подобрала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материал и методики для определения уровня развития мотивации . </w:t>
      </w:r>
    </w:p>
    <w:p w:rsidR="00F23993" w:rsidRPr="00F23993" w:rsidRDefault="00F23993" w:rsidP="007B6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>Для определения уровня развития мотивации у младшего школьника была проведена методика "Выявление интересов младших школьников". В качестве критериев для оценки познавательного интереса были взяты</w:t>
      </w:r>
      <w:r w:rsidR="002921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2141">
        <w:rPr>
          <w:rFonts w:ascii="Times New Roman" w:hAnsi="Times New Roman"/>
          <w:sz w:val="24"/>
          <w:szCs w:val="24"/>
        </w:rPr>
        <w:t xml:space="preserve">основные </w:t>
      </w:r>
      <w:r w:rsidRPr="00F23993">
        <w:rPr>
          <w:rFonts w:ascii="Times New Roman" w:hAnsi="Times New Roman"/>
          <w:sz w:val="24"/>
          <w:szCs w:val="24"/>
        </w:rPr>
        <w:t xml:space="preserve"> предметы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, которые провожу я сама.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 xml:space="preserve">Таблица 1.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268"/>
        <w:gridCol w:w="1563"/>
        <w:gridCol w:w="989"/>
      </w:tblGrid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Интересует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Не интересует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>Оценивая уровень мотивации у младшего школьника, я выделила следующи</w:t>
      </w:r>
      <w:r w:rsidR="00292141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292141">
        <w:rPr>
          <w:rFonts w:ascii="Times New Roman" w:hAnsi="Times New Roman"/>
          <w:sz w:val="24"/>
          <w:szCs w:val="24"/>
        </w:rPr>
        <w:t>уровни:  высокий</w:t>
      </w:r>
      <w:proofErr w:type="gramEnd"/>
      <w:r w:rsidR="00292141">
        <w:rPr>
          <w:rFonts w:ascii="Times New Roman" w:hAnsi="Times New Roman"/>
          <w:sz w:val="24"/>
          <w:szCs w:val="24"/>
        </w:rPr>
        <w:t xml:space="preserve"> - (60% и более) , средний -  (30 - 60%),</w:t>
      </w:r>
      <w:r w:rsidRPr="00F23993">
        <w:rPr>
          <w:rFonts w:ascii="Times New Roman" w:hAnsi="Times New Roman"/>
          <w:sz w:val="24"/>
          <w:szCs w:val="24"/>
        </w:rPr>
        <w:t xml:space="preserve">низкий -  (до 30%).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</w:r>
      <w:r w:rsidRPr="00F23993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F23993">
        <w:rPr>
          <w:rFonts w:ascii="Times New Roman" w:hAnsi="Times New Roman"/>
          <w:b/>
          <w:sz w:val="24"/>
          <w:szCs w:val="24"/>
        </w:rPr>
        <w:t>исследования :</w:t>
      </w:r>
      <w:proofErr w:type="gramEnd"/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 xml:space="preserve">В результате теоретического анализа и синтеза </w:t>
      </w:r>
      <w:proofErr w:type="gramStart"/>
      <w:r w:rsidRPr="00F23993">
        <w:rPr>
          <w:rFonts w:ascii="Times New Roman" w:hAnsi="Times New Roman"/>
          <w:sz w:val="24"/>
          <w:szCs w:val="24"/>
        </w:rPr>
        <w:t>я  пришла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к выводу, что электронные тренажеры могут  выступать как условия эффективного развития мотивации младшего </w:t>
      </w:r>
      <w:r w:rsidRPr="00F23993">
        <w:rPr>
          <w:rFonts w:ascii="Times New Roman" w:hAnsi="Times New Roman"/>
          <w:sz w:val="24"/>
          <w:szCs w:val="24"/>
        </w:rPr>
        <w:lastRenderedPageBreak/>
        <w:t xml:space="preserve">школьника на уроках . Я предположила, что существует прямая зависимость между развитием познавательного интереса и использованием электронных тренажеров. С целью теоретического вывода был использован эксперимент.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>В эксперименте учас</w:t>
      </w:r>
      <w:r w:rsidR="000D742B">
        <w:rPr>
          <w:rFonts w:ascii="Times New Roman" w:hAnsi="Times New Roman"/>
          <w:sz w:val="24"/>
          <w:szCs w:val="24"/>
        </w:rPr>
        <w:t>твовали ученики 3 «А» класса (15</w:t>
      </w:r>
      <w:r w:rsidRPr="00F23993">
        <w:rPr>
          <w:rFonts w:ascii="Times New Roman" w:hAnsi="Times New Roman"/>
          <w:sz w:val="24"/>
          <w:szCs w:val="24"/>
        </w:rPr>
        <w:t xml:space="preserve"> человек). На первом этапе эксперимента (констатирующем) был определен уровень развития познавательной активности до активного использования электронных </w:t>
      </w:r>
      <w:proofErr w:type="gramStart"/>
      <w:r w:rsidRPr="00F23993">
        <w:rPr>
          <w:rFonts w:ascii="Times New Roman" w:hAnsi="Times New Roman"/>
          <w:sz w:val="24"/>
          <w:szCs w:val="24"/>
        </w:rPr>
        <w:t>тренажеров .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 xml:space="preserve">Для определения уровня развития </w:t>
      </w:r>
      <w:proofErr w:type="gramStart"/>
      <w:r w:rsidRPr="00F23993">
        <w:rPr>
          <w:rFonts w:ascii="Times New Roman" w:hAnsi="Times New Roman"/>
          <w:sz w:val="24"/>
          <w:szCs w:val="24"/>
        </w:rPr>
        <w:t>мотивации  использовалось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анкетирование. </w:t>
      </w:r>
      <w:proofErr w:type="gramStart"/>
      <w:r w:rsidRPr="00F23993">
        <w:rPr>
          <w:rFonts w:ascii="Times New Roman" w:hAnsi="Times New Roman"/>
          <w:sz w:val="24"/>
          <w:szCs w:val="24"/>
        </w:rPr>
        <w:t>Учащиеся  класса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заполнили предложенную анкету, ставя первые три предмета по уровню значимости для себя, затем объясняли причину своей заинтересованности или незаинтересованности. Из оставшихся предметов выбирали для себя также три по </w:t>
      </w:r>
      <w:r w:rsidR="000D742B">
        <w:rPr>
          <w:rFonts w:ascii="Times New Roman" w:hAnsi="Times New Roman"/>
          <w:sz w:val="24"/>
          <w:szCs w:val="24"/>
        </w:rPr>
        <w:t xml:space="preserve">значимости, объясняли причину. </w:t>
      </w:r>
      <w:r w:rsidRPr="00F23993">
        <w:rPr>
          <w:rFonts w:ascii="Times New Roman" w:hAnsi="Times New Roman"/>
          <w:sz w:val="24"/>
          <w:szCs w:val="24"/>
        </w:rPr>
        <w:t xml:space="preserve">Данная методика предлагается И. В. </w:t>
      </w:r>
      <w:proofErr w:type="spellStart"/>
      <w:r w:rsidRPr="00F23993">
        <w:rPr>
          <w:rFonts w:ascii="Times New Roman" w:hAnsi="Times New Roman"/>
          <w:sz w:val="24"/>
          <w:szCs w:val="24"/>
        </w:rPr>
        <w:t>Муромцевой</w:t>
      </w:r>
      <w:proofErr w:type="spellEnd"/>
      <w:r w:rsidRPr="00F23993">
        <w:rPr>
          <w:rFonts w:ascii="Times New Roman" w:hAnsi="Times New Roman"/>
          <w:sz w:val="24"/>
          <w:szCs w:val="24"/>
        </w:rPr>
        <w:t xml:space="preserve"> в методических рекомендациях для учителей начальных классов в "Психологическом практикуме"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921"/>
      </w:tblGrid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 xml:space="preserve">Кол- во учащихся 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0D742B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20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0D742B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– 46,6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0D742B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33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,3%</w:t>
            </w:r>
          </w:p>
        </w:tc>
      </w:tr>
    </w:tbl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</w:r>
      <w:proofErr w:type="gramStart"/>
      <w:r w:rsidRPr="00F23993">
        <w:rPr>
          <w:rFonts w:ascii="Times New Roman" w:hAnsi="Times New Roman"/>
          <w:sz w:val="24"/>
          <w:szCs w:val="24"/>
        </w:rPr>
        <w:t>Проанализировав  результаты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 на констатирующем этапе можно сделать выводы: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 xml:space="preserve"> Уровень мотивации у учащихся 3 «А» класса к русскому языку находит</w:t>
      </w:r>
      <w:r w:rsidR="00FC7F0E">
        <w:rPr>
          <w:rFonts w:ascii="Times New Roman" w:hAnsi="Times New Roman"/>
          <w:sz w:val="24"/>
          <w:szCs w:val="24"/>
        </w:rPr>
        <w:t>ся на низком уровне (20</w:t>
      </w:r>
      <w:proofErr w:type="gramStart"/>
      <w:r w:rsidRPr="00F23993">
        <w:rPr>
          <w:rFonts w:ascii="Times New Roman" w:hAnsi="Times New Roman"/>
          <w:sz w:val="24"/>
          <w:szCs w:val="24"/>
        </w:rPr>
        <w:t>% )</w:t>
      </w:r>
      <w:proofErr w:type="gramEnd"/>
      <w:r w:rsidRPr="00F23993">
        <w:rPr>
          <w:rFonts w:ascii="Times New Roman" w:hAnsi="Times New Roman"/>
          <w:sz w:val="24"/>
          <w:szCs w:val="24"/>
        </w:rPr>
        <w:t>, к математике – средний</w:t>
      </w:r>
      <w:r w:rsidR="00FC7F0E">
        <w:rPr>
          <w:rFonts w:ascii="Times New Roman" w:hAnsi="Times New Roman"/>
          <w:sz w:val="24"/>
          <w:szCs w:val="24"/>
        </w:rPr>
        <w:t xml:space="preserve"> уровень, но ближе к низкому (33</w:t>
      </w:r>
      <w:r w:rsidRPr="00F23993">
        <w:rPr>
          <w:rFonts w:ascii="Times New Roman" w:hAnsi="Times New Roman"/>
          <w:sz w:val="24"/>
          <w:szCs w:val="24"/>
        </w:rPr>
        <w:t>,3%), к литературном</w:t>
      </w:r>
      <w:r w:rsidR="00FC7F0E">
        <w:rPr>
          <w:rFonts w:ascii="Times New Roman" w:hAnsi="Times New Roman"/>
          <w:sz w:val="24"/>
          <w:szCs w:val="24"/>
        </w:rPr>
        <w:t>у чтению – средний уровень (46,6</w:t>
      </w:r>
      <w:r w:rsidRPr="00F23993">
        <w:rPr>
          <w:rFonts w:ascii="Times New Roman" w:hAnsi="Times New Roman"/>
          <w:sz w:val="24"/>
          <w:szCs w:val="24"/>
        </w:rPr>
        <w:t xml:space="preserve">%)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 xml:space="preserve">На втором этапе эксперимента (формирующем) на уроках русского языка и математики   </w:t>
      </w:r>
      <w:proofErr w:type="gramStart"/>
      <w:r w:rsidRPr="00F23993">
        <w:rPr>
          <w:rFonts w:ascii="Times New Roman" w:hAnsi="Times New Roman"/>
          <w:sz w:val="24"/>
          <w:szCs w:val="24"/>
        </w:rPr>
        <w:t>были  включены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электронные тренажеры, способствующие развитию познавательного интереса, повышающие мотивацию у учащихся.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 xml:space="preserve">На третьем этапе (контрольном) был определен уровень развития мотивации после использования электронных </w:t>
      </w:r>
      <w:proofErr w:type="gramStart"/>
      <w:r w:rsidRPr="00F23993">
        <w:rPr>
          <w:rFonts w:ascii="Times New Roman" w:hAnsi="Times New Roman"/>
          <w:sz w:val="24"/>
          <w:szCs w:val="24"/>
        </w:rPr>
        <w:t>тренажеров .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Использовалась ранее предложенная методика.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 xml:space="preserve">Таблица 3.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348"/>
      </w:tblGrid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C7F0E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46,6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C7F0E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 13,3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3993" w:rsidRPr="00F23993" w:rsidTr="00B245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23993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9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993" w:rsidRPr="00F23993" w:rsidRDefault="00FC7F0E" w:rsidP="00F23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чел.- 40</w:t>
            </w:r>
            <w:r w:rsidR="00F23993" w:rsidRPr="00F23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23993" w:rsidRPr="00F23993" w:rsidRDefault="00F23993" w:rsidP="00F2399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 xml:space="preserve">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993">
        <w:rPr>
          <w:rFonts w:ascii="Times New Roman" w:hAnsi="Times New Roman"/>
          <w:sz w:val="24"/>
          <w:szCs w:val="24"/>
        </w:rPr>
        <w:tab/>
        <w:t>Сравнивая результаты на констатирующем и контрольн</w:t>
      </w:r>
      <w:r w:rsidR="00193F50">
        <w:rPr>
          <w:rFonts w:ascii="Times New Roman" w:hAnsi="Times New Roman"/>
          <w:sz w:val="24"/>
          <w:szCs w:val="24"/>
        </w:rPr>
        <w:t>ом этапах, я пришла к выводам, что с</w:t>
      </w:r>
      <w:r w:rsidRPr="00F23993">
        <w:rPr>
          <w:rFonts w:ascii="Times New Roman" w:hAnsi="Times New Roman"/>
          <w:sz w:val="24"/>
          <w:szCs w:val="24"/>
        </w:rPr>
        <w:t xml:space="preserve">уществует прямая зависимость между развитием мотивации и использованием электронных тренажеров. При активном применении электронных тренажеров на </w:t>
      </w:r>
      <w:proofErr w:type="gramStart"/>
      <w:r w:rsidRPr="00F23993">
        <w:rPr>
          <w:rFonts w:ascii="Times New Roman" w:hAnsi="Times New Roman"/>
          <w:sz w:val="24"/>
          <w:szCs w:val="24"/>
        </w:rPr>
        <w:t>уроках</w:t>
      </w:r>
      <w:r w:rsidR="00FC7F0E">
        <w:rPr>
          <w:rFonts w:ascii="Times New Roman" w:hAnsi="Times New Roman"/>
          <w:sz w:val="24"/>
          <w:szCs w:val="24"/>
        </w:rPr>
        <w:t>,</w:t>
      </w:r>
      <w:r w:rsidRPr="00F23993">
        <w:rPr>
          <w:rFonts w:ascii="Times New Roman" w:hAnsi="Times New Roman"/>
          <w:sz w:val="24"/>
          <w:szCs w:val="24"/>
        </w:rPr>
        <w:t xml:space="preserve">  увеличивается</w:t>
      </w:r>
      <w:proofErr w:type="gramEnd"/>
      <w:r w:rsidRPr="00F23993">
        <w:rPr>
          <w:rFonts w:ascii="Times New Roman" w:hAnsi="Times New Roman"/>
          <w:sz w:val="24"/>
          <w:szCs w:val="24"/>
        </w:rPr>
        <w:t xml:space="preserve"> уровень  мотивации.</w:t>
      </w:r>
      <w:r w:rsidR="00193F50">
        <w:rPr>
          <w:rFonts w:ascii="Times New Roman" w:hAnsi="Times New Roman"/>
          <w:sz w:val="24"/>
          <w:szCs w:val="24"/>
        </w:rPr>
        <w:t xml:space="preserve"> 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993">
        <w:rPr>
          <w:rFonts w:ascii="Times New Roman" w:hAnsi="Times New Roman"/>
          <w:sz w:val="24"/>
          <w:szCs w:val="24"/>
          <w:lang w:eastAsia="ru-RU"/>
        </w:rPr>
        <w:tab/>
        <w:t xml:space="preserve">В ходе данного исследования были получены следующие результаты анкетирования учащихся: мотивы к учению на уроках русского языка и математики без применения электронных </w:t>
      </w:r>
      <w:proofErr w:type="gramStart"/>
      <w:r w:rsidRPr="00F23993">
        <w:rPr>
          <w:rFonts w:ascii="Times New Roman" w:hAnsi="Times New Roman"/>
          <w:sz w:val="24"/>
          <w:szCs w:val="24"/>
          <w:lang w:eastAsia="ru-RU"/>
        </w:rPr>
        <w:t>тренажеров  доминирующие</w:t>
      </w:r>
      <w:proofErr w:type="gram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- это мотивы долга, ответственности и отношения к учебной деятельности, а с применением- те же и ещё мотивы содержания учебной деятельности и самосовершенствования. Наблюдение за деятельностью учащихся на уроке русского языка с применением электронных тренажеров показало, что учащиеся более мотивированы на изучение нового материала, а именно: они задают больше вопросов по теме, работают с учебником охотнее и отвечают на вопросы учителя, </w:t>
      </w:r>
      <w:proofErr w:type="spellStart"/>
      <w:r w:rsidRPr="00F23993">
        <w:rPr>
          <w:rFonts w:ascii="Times New Roman" w:hAnsi="Times New Roman"/>
          <w:sz w:val="24"/>
          <w:szCs w:val="24"/>
          <w:lang w:eastAsia="ru-RU"/>
        </w:rPr>
        <w:t>т.е</w:t>
      </w:r>
      <w:proofErr w:type="spell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они усваивают больше материала, чем на уроке без применения электронных тренажеров.</w:t>
      </w:r>
    </w:p>
    <w:p w:rsidR="00F23993" w:rsidRPr="00F23993" w:rsidRDefault="00F23993" w:rsidP="00F239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993">
        <w:rPr>
          <w:rFonts w:ascii="Times New Roman" w:hAnsi="Times New Roman"/>
          <w:sz w:val="24"/>
          <w:szCs w:val="24"/>
          <w:lang w:eastAsia="ru-RU"/>
        </w:rPr>
        <w:tab/>
        <w:t xml:space="preserve">Таким образом, полученные </w:t>
      </w:r>
      <w:proofErr w:type="gramStart"/>
      <w:r w:rsidRPr="00F23993">
        <w:rPr>
          <w:rFonts w:ascii="Times New Roman" w:hAnsi="Times New Roman"/>
          <w:sz w:val="24"/>
          <w:szCs w:val="24"/>
          <w:lang w:eastAsia="ru-RU"/>
        </w:rPr>
        <w:t>мною  результаты</w:t>
      </w:r>
      <w:proofErr w:type="gramEnd"/>
      <w:r w:rsidRPr="00F23993">
        <w:rPr>
          <w:rFonts w:ascii="Times New Roman" w:hAnsi="Times New Roman"/>
          <w:sz w:val="24"/>
          <w:szCs w:val="24"/>
          <w:lang w:eastAsia="ru-RU"/>
        </w:rPr>
        <w:t xml:space="preserve"> наблюдения за деятельностью учащихся, анкетирования учащихся показали, что применение электронных тренажеров на уроках  в начальных классах используется, и оно весьма эффективно для формирования у учащихся  положительной </w:t>
      </w:r>
      <w:r w:rsidR="00193F50">
        <w:rPr>
          <w:rFonts w:ascii="Times New Roman" w:hAnsi="Times New Roman"/>
          <w:sz w:val="24"/>
          <w:szCs w:val="24"/>
          <w:lang w:eastAsia="ru-RU"/>
        </w:rPr>
        <w:t xml:space="preserve">мотивации. </w:t>
      </w:r>
    </w:p>
    <w:sectPr w:rsidR="00F23993" w:rsidRPr="00F2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1C74"/>
    <w:multiLevelType w:val="hybridMultilevel"/>
    <w:tmpl w:val="568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217"/>
    <w:multiLevelType w:val="hybridMultilevel"/>
    <w:tmpl w:val="81B2F9E2"/>
    <w:lvl w:ilvl="0" w:tplc="16D41F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DF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6214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C838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90C6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7AD3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86EE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B00E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B861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A"/>
    <w:rsid w:val="000D742B"/>
    <w:rsid w:val="0013267A"/>
    <w:rsid w:val="001757D6"/>
    <w:rsid w:val="00193F50"/>
    <w:rsid w:val="00292141"/>
    <w:rsid w:val="00292820"/>
    <w:rsid w:val="003E689C"/>
    <w:rsid w:val="0050228C"/>
    <w:rsid w:val="005A1353"/>
    <w:rsid w:val="006F57DF"/>
    <w:rsid w:val="007340DD"/>
    <w:rsid w:val="007B645A"/>
    <w:rsid w:val="007B7DDE"/>
    <w:rsid w:val="00813F8D"/>
    <w:rsid w:val="009B01D8"/>
    <w:rsid w:val="00A13448"/>
    <w:rsid w:val="00A6478A"/>
    <w:rsid w:val="00A6493B"/>
    <w:rsid w:val="00AC4C36"/>
    <w:rsid w:val="00B266AD"/>
    <w:rsid w:val="00B35CB0"/>
    <w:rsid w:val="00B969F1"/>
    <w:rsid w:val="00BE2FFE"/>
    <w:rsid w:val="00BF23E4"/>
    <w:rsid w:val="00CB64C9"/>
    <w:rsid w:val="00D86274"/>
    <w:rsid w:val="00E148E5"/>
    <w:rsid w:val="00E23324"/>
    <w:rsid w:val="00F14C9F"/>
    <w:rsid w:val="00F23993"/>
    <w:rsid w:val="00FC3610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66E5-6325-4246-9445-5E10EAD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4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6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2399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2016-02-12T14:41:00Z</dcterms:created>
  <dcterms:modified xsi:type="dcterms:W3CDTF">2016-02-12T14:41:00Z</dcterms:modified>
</cp:coreProperties>
</file>