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C7E11" w:rsidRPr="006C7E11" w:rsidRDefault="006C7E11" w:rsidP="006C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составлена для учащихся 2 класса общеобразовательного учреждения в соответствии с федеральным компонентом государственного образовательного стандарта начального общего образования по изобразительному искусству, на основе </w:t>
      </w: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 программы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М. </w:t>
      </w:r>
      <w:proofErr w:type="spell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изобразительному искусству, которая составлена на основе примерной программы начального общего образования по изобразительному искусству.</w:t>
      </w:r>
    </w:p>
    <w:p w:rsidR="006C7E11" w:rsidRPr="006C7E11" w:rsidRDefault="006C7E11" w:rsidP="006C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hd w:val="clear" w:color="auto" w:fill="FFFFFF"/>
        <w:spacing w:after="0" w:line="240" w:lineRule="auto"/>
        <w:ind w:left="10" w:right="1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мироотношений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разработан как </w:t>
      </w:r>
      <w:r w:rsidRPr="006C7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целостная система введения в художественную культуру 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Систематизирующим методом является </w:t>
      </w:r>
      <w:r w:rsidRPr="006C7E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6C7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визуальных про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странственных искусств: 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</w:t>
      </w:r>
      <w:r w:rsidRPr="006C7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изобразительная</w:t>
      </w:r>
      <w:proofErr w:type="gramEnd"/>
      <w:r w:rsidRPr="006C7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художественная деятельность;</w:t>
      </w:r>
    </w:p>
    <w:p w:rsidR="006C7E11" w:rsidRPr="006C7E11" w:rsidRDefault="006C7E11" w:rsidP="006C7E11">
      <w:pPr>
        <w:shd w:val="clear" w:color="auto" w:fill="FFFFFF"/>
        <w:tabs>
          <w:tab w:val="left" w:pos="648"/>
        </w:tabs>
        <w:spacing w:after="0" w:line="240" w:lineRule="auto"/>
        <w:ind w:left="33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декоративная</w:t>
      </w:r>
      <w:proofErr w:type="gramEnd"/>
      <w:r w:rsidRPr="006C7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художественная деятельность;</w:t>
      </w:r>
    </w:p>
    <w:p w:rsidR="006C7E11" w:rsidRPr="006C7E11" w:rsidRDefault="006C7E11" w:rsidP="006C7E11">
      <w:pPr>
        <w:shd w:val="clear" w:color="auto" w:fill="FFFFFF"/>
        <w:tabs>
          <w:tab w:val="left" w:pos="648"/>
        </w:tabs>
        <w:spacing w:after="0" w:line="240" w:lineRule="auto"/>
        <w:ind w:left="33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конструктивная</w:t>
      </w:r>
      <w:proofErr w:type="gramEnd"/>
      <w:r w:rsidRPr="006C7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художественная деятельность.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6C7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деятельности человека, на выявлении его связей с искусством в процессе ежедневной жизни.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учебной деятельности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4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 из задач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6C7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постоянная смена художественных материалов, 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6C7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развитие наблюдательности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умения вглядываться в явления жизни, и </w:t>
      </w:r>
      <w:r w:rsidRPr="006C7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фантазии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«Изобразительное искусство» предусматривает </w:t>
      </w:r>
      <w:r w:rsidRPr="006C7E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чередование уроков индивидуального практического творчества 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и </w:t>
      </w:r>
      <w:r w:rsidRPr="006C7E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уроков коллективной творческой деятельности.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4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6C7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9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</w:t>
      </w:r>
      <w:proofErr w:type="spell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светотональность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цвет, линия, объем, фактура материала, ритм, композиция — осваиваются учащимися на всем протяжении обучения.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</w:t>
      </w: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 значение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 познание  художественной  культуры  своего народа.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детских работ с точки зрения их содержания, выра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</w:t>
      </w:r>
      <w:r w:rsidRPr="006C7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выставок 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hd w:val="clear" w:color="auto" w:fill="FFFFFF"/>
        <w:spacing w:after="0" w:line="240" w:lineRule="auto"/>
        <w:ind w:left="24" w:right="5" w:firstLine="720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Место учебного </w:t>
      </w:r>
      <w:proofErr w:type="gramStart"/>
      <w:r w:rsidRPr="006C7E11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предмета  в</w:t>
      </w:r>
      <w:proofErr w:type="gramEnd"/>
      <w:r w:rsidRPr="006C7E11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учебном плане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24" w:right="5"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Учебная программа «Изобразительное искусство» разработана для 1 — 4 класса начальной школы.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24" w:right="5"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изучение предмета отводится 1 ч </w:t>
      </w:r>
      <w:proofErr w:type="gramStart"/>
      <w:r w:rsidRPr="006C7E1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 неделю</w:t>
      </w:r>
      <w:proofErr w:type="gramEnd"/>
      <w:r w:rsidRPr="006C7E1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всего на курс — 135 ч.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Предмет изучается: в 1 классе — 33 ч в год, во 2—4 классах — 34 ч в год (при 1 ч в неделю).  </w:t>
      </w:r>
    </w:p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 цель художественного образования в школе —духовно-нравственное развитие ребенка, т. е. формирова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 него качеств, отвечающих представлениям об истинной че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ловечности, о доброте и культурной полноценности в восприятии мира. 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Культуросозидающая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программы состоит также в вос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питании гражданственности и патриотизма. Прежде всего ребенок постигает искусство своей Родины, а потом знакомиться с искусством других народов. 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мироотношения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искусства с жизнью человека, роль искусства в повсед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невном его бытии, в жизни общества, значение искусства в раз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витии каждого ребенка — </w:t>
      </w:r>
      <w:r w:rsidRPr="006C7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смысловой стержень курса.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6C7E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собственный чувственный опыт.</w:t>
      </w:r>
      <w:r w:rsidRPr="006C7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6C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C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 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C7E11" w:rsidRPr="006C7E11" w:rsidRDefault="006C7E11" w:rsidP="006C7E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культуру и искусство Родины, своего народа;</w:t>
      </w:r>
    </w:p>
    <w:p w:rsidR="006C7E11" w:rsidRPr="006C7E11" w:rsidRDefault="006C7E11" w:rsidP="006C7E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культуре и искусству других народов нашей страны и мира в целом;</w:t>
      </w:r>
    </w:p>
    <w:p w:rsidR="006C7E11" w:rsidRPr="006C7E11" w:rsidRDefault="006C7E11" w:rsidP="006C7E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роли культуры и  искусства в жизни общества и каждого отдельного человека;</w:t>
      </w:r>
    </w:p>
    <w:p w:rsidR="006C7E11" w:rsidRPr="006C7E11" w:rsidRDefault="006C7E11" w:rsidP="006C7E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6C7E11" w:rsidRPr="006C7E11" w:rsidRDefault="006C7E11" w:rsidP="006C7E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6C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коллективной деятельности 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6C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 с товарищами в процессе совместной деятельности, соотносить свою часть работы с общим замыслом;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C7E11" w:rsidRPr="006C7E11" w:rsidRDefault="006C7E11" w:rsidP="006C7E1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характеризуют уровень</w:t>
      </w:r>
    </w:p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6C7E11" w:rsidRPr="006C7E11" w:rsidRDefault="006C7E11" w:rsidP="006C7E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творческого видения с позиций художника, т.е. умением сравнивать, анализировать, выделять главное, обобщать;</w:t>
      </w:r>
    </w:p>
    <w:p w:rsidR="006C7E11" w:rsidRPr="006C7E11" w:rsidRDefault="006C7E11" w:rsidP="006C7E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6C7E11" w:rsidRPr="006C7E11" w:rsidRDefault="006C7E11" w:rsidP="006C7E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6C7E11" w:rsidRPr="006C7E11" w:rsidRDefault="006C7E11" w:rsidP="006C7E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C7E11" w:rsidRPr="006C7E11" w:rsidRDefault="006C7E11" w:rsidP="006C7E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 строить самостоятельную творческую деятельность, умение организовать место занятий;</w:t>
      </w:r>
    </w:p>
    <w:p w:rsidR="006C7E11" w:rsidRPr="006C7E11" w:rsidRDefault="006C7E11" w:rsidP="006C7E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освоению новых знаний и умений, к достижению более высоких и оригинальных творческих результатов.</w:t>
      </w:r>
    </w:p>
    <w:p w:rsidR="006C7E11" w:rsidRPr="006C7E11" w:rsidRDefault="006C7E11" w:rsidP="006C7E11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видов и жанров пространственно-визуальных искусств;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образной природы искусства; 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явлений природы, событий окружающего мира;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умений, знаний и представлений в процессе выполнения художественно-творческих работ;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узнавать, воспринимать, описывать и эмоционально оценивать несколько великих произведений русского и мирового искусства;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</w:t>
      </w:r>
      <w:proofErr w:type="gramEnd"/>
      <w:r w:rsidRPr="006C7E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обсуждать и анализировать произведения искусства, выражая суждения о содержании, сюжетах и вырази</w:t>
      </w:r>
      <w:r w:rsidRPr="006C7E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тельных средствах;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усвоение</w:t>
      </w:r>
      <w:proofErr w:type="gramEnd"/>
      <w:r w:rsidRPr="006C7E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названий ведущих художественных музеев России и художе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музеев своего региона; 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</w:t>
      </w:r>
      <w:proofErr w:type="gramEnd"/>
      <w:r w:rsidRPr="006C7E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художественно-творческой деятельности различные художественные материалы и художественные техники;  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в художественно-творческой деятельности характер, эмоциональные состояния и свое отно</w:t>
      </w: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компоновать на плоскости листа и в объеме задуманный художественный образ;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в художественно—творческой  деятельности основ </w:t>
      </w:r>
      <w:proofErr w:type="spell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графической грамоты;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навыками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моделирования из бумаги, лепки из пластилина, навыками изображения средствами аппликации и коллажа; 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и эстетически оценивать разнообразие и красоту природы различных регионов нашей страны; 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эстетически, эмоционально воспринимать красоту городов, сохранивших исторический облик, — свидетелей нашей истории;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объяснять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памятников и архитектурной среды древнего зодчества для современного общества;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изобразительной деятельности своего отношения к архитектурным и историческим ансамблям древнерусских городов; </w:t>
      </w:r>
    </w:p>
    <w:p w:rsidR="006C7E11" w:rsidRPr="006C7E11" w:rsidRDefault="006C7E11" w:rsidP="006C7E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E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 – тематическое планирование </w:t>
      </w: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предметной</w:t>
      </w:r>
      <w:proofErr w:type="gramEnd"/>
      <w:r w:rsidRPr="006C7E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линии «Изобразительное искусство» </w:t>
      </w: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УМК «Школа России»   во 2  классе   </w:t>
      </w: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в неделю -  34 </w:t>
      </w: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C7E11" w:rsidRPr="006C7E11" w:rsidRDefault="006C7E11" w:rsidP="006C7E11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линия учебников под редакцией Б. М. </w:t>
      </w:r>
      <w:proofErr w:type="spell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C7E11" w:rsidRPr="006C7E11" w:rsidRDefault="006C7E11" w:rsidP="006C7E11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«Просвещение» 2012</w:t>
      </w:r>
    </w:p>
    <w:p w:rsidR="006C7E11" w:rsidRPr="006C7E11" w:rsidRDefault="006C7E11" w:rsidP="006C7E11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84"/>
        <w:gridCol w:w="11510"/>
        <w:gridCol w:w="425"/>
      </w:tblGrid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6C7E11" w:rsidRPr="006C7E11" w:rsidTr="008D0F3D">
        <w:trPr>
          <w:trHeight w:val="523"/>
        </w:trPr>
        <w:tc>
          <w:tcPr>
            <w:tcW w:w="3085" w:type="dxa"/>
            <w:gridSpan w:val="2"/>
          </w:tcPr>
          <w:p w:rsidR="006C7E11" w:rsidRPr="008D0F3D" w:rsidRDefault="008D0F3D" w:rsidP="008D0F3D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proofErr w:type="gramEnd"/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как работает художник (8 ч)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8D0F3D" w:rsidRDefault="006C7E11" w:rsidP="008D0F3D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8D0F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о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сновных цвета.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Изображение цветов.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Работа с гуашью.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8D0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Пять красок – все богатство цвета и тона: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- Темное и светлое. Изображение природных стихий (гроза, буря, извержение вулкана, дождя, тумана и солнечного дня). Работа с гуашью.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Пастель и цвет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ные мелки, акварель, их выразительные возможности.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Изображение осеннего леса.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8D0F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ельные возможности ап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пликации.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Создание коврика «Осенняя земля с опавшими листьями».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8D0F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Выразительные возможности графических ма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териалов.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Красота и выразительность линии. Изображение зимнего леса.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8D0F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Выразитель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ность м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атериа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лов для работы в объеме.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Изображение животных родного края.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8D0F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азительные возможности бу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маги.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Склеивание простых объемных форм (конус, цилиндр, «лесенка», «гармошка»).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Неожиданные материалы 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(обоб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щение темы).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Изображение ночного праздничного города.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14879" w:type="dxa"/>
            <w:gridSpan w:val="4"/>
          </w:tcPr>
          <w:p w:rsidR="006C7E11" w:rsidRPr="008D0F3D" w:rsidRDefault="008D0F3D" w:rsidP="008D0F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фантазия (7 ч)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Изображение и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реальность.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Изображение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животных, увиденных в зоопарке, в деревне, дома.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Работа с гуашью и цветной бумагой.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Изображение и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фантазия.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Фантазия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в жизни людей. Сказочные персонажи: драконы, кентавры и т.д. Работа с гуашью.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6C7E11" w:rsidRPr="006C7E11" w:rsidRDefault="006C7E11" w:rsidP="006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Украшение и ре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альность.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Изображение паутинок с росой и веточками деревьев.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Работа с тушью или гуашью, мелом.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Украшение и фантазия.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Украшение заданной формы (воротничок, кокошник, закладка для книги).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6C7E11" w:rsidRPr="006C7E11" w:rsidRDefault="006C7E11" w:rsidP="006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Постройка и ре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альность.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Индивидуально-коллективная работа: конструирование из бумаги подводного мира.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Постройка и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тазия.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Создание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макетов фантастических зданий, конструкций «Фантастический город».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Работа с бумагой.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Братья-Мастера Изображения, Украшения и По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стройки всегда работают вместе (обобщение темы).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14879" w:type="dxa"/>
            <w:gridSpan w:val="4"/>
          </w:tcPr>
          <w:p w:rsidR="006C7E11" w:rsidRPr="006C7E11" w:rsidRDefault="006C7E11" w:rsidP="006C7E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 говорит искусство. (11ч)</w:t>
            </w:r>
          </w:p>
          <w:p w:rsidR="006C7E11" w:rsidRPr="006C7E11" w:rsidRDefault="006C7E11" w:rsidP="006C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природы в раз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личных состоя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ниях.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8D0F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зображение ха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рактера животных.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ха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рактера человека: женский образ.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Изображение противоположных по характеру сказочных образов (Царевна Лебедь и Баба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Бабариха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, Золушка и мачеха и др.).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ха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рактера человека: мужской образ.</w:t>
            </w:r>
          </w:p>
          <w:p w:rsidR="006C7E11" w:rsidRPr="008D0F3D" w:rsidRDefault="006C7E11" w:rsidP="008D0F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Изображение героя сказки (А. </w:t>
            </w:r>
            <w:r w:rsidR="008D0F3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Пушкин «Сказка о царе </w:t>
            </w:r>
            <w:proofErr w:type="spellStart"/>
            <w:r w:rsidR="008D0F3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Салтане</w:t>
            </w:r>
            <w:proofErr w:type="spellEnd"/>
            <w:r w:rsidR="008D0F3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человека в скульптуре.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Создание в объеме образов с ярко выраженным характером (Царевна Лебедь). Работа с пластилином.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человека в скульптуре.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Изображение состояний природы по сказке (А. Пушкин «Сказка о рыбаке и рыбке»).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8D0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Выражение характера человека через украшение:</w:t>
            </w:r>
          </w:p>
          <w:p w:rsidR="006C7E11" w:rsidRPr="008D0F3D" w:rsidRDefault="006C7E11" w:rsidP="008D0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Украшение вырезанных </w:t>
            </w:r>
            <w:r w:rsidR="008D0F3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из бумаги богатырских доспехов;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8D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чем говорят украшения.</w:t>
            </w:r>
          </w:p>
          <w:p w:rsidR="006C7E11" w:rsidRPr="006C7E11" w:rsidRDefault="006C7E11" w:rsidP="008D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Украшение вырезанных из бумаги кокошников заданной формы и воротников.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8D0F3D" w:rsidRDefault="006C7E11" w:rsidP="008D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чем говорят украшения.</w:t>
            </w:r>
            <w:r w:rsidR="008D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Выражение намерений через украшение:</w:t>
            </w:r>
          </w:p>
          <w:p w:rsidR="006C7E11" w:rsidRPr="008D0F3D" w:rsidRDefault="006C7E11" w:rsidP="008D0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двух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противоположных по намерениям сказочных флотов (доброго, праздничного и злого, пиратского). Работа с гуашью.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изображении, украшении и по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стройке человек выражает свои чувства, мыс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ли, настроение, свое отношение к миру (обобще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темы).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15304" w:type="dxa"/>
            <w:gridSpan w:val="5"/>
          </w:tcPr>
          <w:p w:rsidR="006C7E11" w:rsidRPr="006C7E11" w:rsidRDefault="006C7E11" w:rsidP="006C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говорит искусство (8 ч)</w:t>
            </w:r>
          </w:p>
          <w:p w:rsidR="006C7E11" w:rsidRPr="006C7E11" w:rsidRDefault="006C7E11" w:rsidP="006C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3E4263" w:rsidRDefault="006C7E11" w:rsidP="003E4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Цвет как средство выра</w:t>
            </w:r>
            <w:r w:rsidR="003E4263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жения: теплые и холодные цвета.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3E4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Цвет как средство выражения: теплые и холодные цвета.</w:t>
            </w:r>
          </w:p>
          <w:p w:rsidR="006C7E11" w:rsidRPr="006C7E11" w:rsidRDefault="006C7E11" w:rsidP="003E4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Борьба теплого и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холодного:   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изображение пера жар-птицы.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3E4263" w:rsidRDefault="006C7E11" w:rsidP="003E4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Цвет как средство выражения: тихие (глухие) и звонкие цвета. Смешение красок с черной, серой, белой красками (мрачные, нежные оттенки цвета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):</w:t>
            </w:r>
            <w:r w:rsidR="003E4263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Изображение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весенней земли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3E4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Линия как средство выражения: ритм линий:</w:t>
            </w:r>
          </w:p>
          <w:p w:rsidR="006C7E11" w:rsidRPr="006C7E11" w:rsidRDefault="006C7E11" w:rsidP="003E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Изображение весенних ручьев.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3E42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Ритм пятен как средство выражения: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Ритмическое расположение летящих птиц (аппликация).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3E4263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Пропорции выра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жают характер. </w:t>
            </w:r>
            <w:r w:rsidR="006C7E11"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Лепка птиц с разным характером пропорций: большой хвост, маленькая головка и т. д.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3E4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 линий, пятен, цвет, про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порции — сред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ства выразитель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ности.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Создание коллективного панно на тему «Весна</w:t>
            </w:r>
            <w:r w:rsidR="003E4263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. </w:t>
            </w:r>
            <w:r w:rsidRPr="006C7E1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Шум птиц». Работа с гуашью и бумагой.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817" w:type="dxa"/>
          </w:tcPr>
          <w:p w:rsidR="006C7E11" w:rsidRPr="006C7E11" w:rsidRDefault="006C7E11" w:rsidP="006C7E1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2"/>
          </w:tcPr>
          <w:p w:rsidR="006C7E11" w:rsidRPr="006C7E11" w:rsidRDefault="006C7E11" w:rsidP="003E4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урок года.</w:t>
            </w:r>
            <w:r w:rsidR="003E4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на свободную тему.</w:t>
            </w:r>
          </w:p>
        </w:tc>
        <w:tc>
          <w:tcPr>
            <w:tcW w:w="425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C7E11" w:rsidRPr="006C7E11" w:rsidRDefault="006C7E11" w:rsidP="003E4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7E11" w:rsidRPr="006C7E11" w:rsidSect="006C7E11">
          <w:pgSz w:w="16838" w:h="11906" w:orient="landscape"/>
          <w:pgMar w:top="1134" w:right="1134" w:bottom="567" w:left="568" w:header="709" w:footer="709" w:gutter="0"/>
          <w:pgNumType w:start="0"/>
          <w:cols w:space="708"/>
          <w:titlePg/>
          <w:docGrid w:linePitch="360"/>
        </w:sectPr>
      </w:pPr>
    </w:p>
    <w:p w:rsidR="006C7E11" w:rsidRPr="006C7E11" w:rsidRDefault="006C7E11" w:rsidP="003E4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 – тематическое планирование предметной линии «Изобразительное искусство»</w:t>
      </w: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УМК «Школа России»   во 2  классе    1 час в неделю -  34 часа  в год.</w:t>
      </w:r>
    </w:p>
    <w:p w:rsidR="006C7E11" w:rsidRPr="006C7E11" w:rsidRDefault="006C7E11" w:rsidP="006C7E11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линия учебников под редакцией Б. М. </w:t>
      </w:r>
      <w:proofErr w:type="spellStart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«Просвещение» 2012</w:t>
      </w:r>
    </w:p>
    <w:p w:rsidR="006C7E11" w:rsidRPr="006C7E11" w:rsidRDefault="006C7E11" w:rsidP="006C7E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4"/>
        <w:gridCol w:w="2033"/>
        <w:gridCol w:w="992"/>
        <w:gridCol w:w="2552"/>
        <w:gridCol w:w="23"/>
        <w:gridCol w:w="2332"/>
        <w:gridCol w:w="2000"/>
        <w:gridCol w:w="1647"/>
        <w:gridCol w:w="1936"/>
      </w:tblGrid>
      <w:tr w:rsidR="006C7E11" w:rsidRPr="006C7E11" w:rsidTr="006C7E11">
        <w:tc>
          <w:tcPr>
            <w:tcW w:w="709" w:type="dxa"/>
          </w:tcPr>
          <w:p w:rsidR="006C7E11" w:rsidRPr="006C7E11" w:rsidRDefault="006C7E11" w:rsidP="006C7E11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ind w:left="-1053" w:firstLine="993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Тип урока.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57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Планируемые </w:t>
            </w:r>
            <w:proofErr w:type="gramStart"/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 (</w:t>
            </w:r>
            <w:proofErr w:type="gramEnd"/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предметные)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5" w:type="dxa"/>
            <w:gridSpan w:val="4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6C7E11" w:rsidRPr="006C7E11" w:rsidTr="006C7E11">
        <w:tc>
          <w:tcPr>
            <w:tcW w:w="709" w:type="dxa"/>
          </w:tcPr>
          <w:p w:rsidR="006C7E11" w:rsidRPr="006C7E11" w:rsidRDefault="006C7E11" w:rsidP="006C7E11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Содержание урока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</w:t>
            </w:r>
            <w:proofErr w:type="gramEnd"/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должен знать)</w:t>
            </w:r>
          </w:p>
        </w:tc>
        <w:tc>
          <w:tcPr>
            <w:tcW w:w="233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</w:t>
            </w:r>
            <w:proofErr w:type="spell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тивные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</w:tc>
      </w:tr>
      <w:tr w:rsidR="006C7E11" w:rsidRPr="006C7E11" w:rsidTr="006C7E11">
        <w:tc>
          <w:tcPr>
            <w:tcW w:w="15168" w:type="dxa"/>
            <w:gridSpan w:val="10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и как работает художник (8 ч)</w:t>
            </w:r>
          </w:p>
        </w:tc>
      </w:tr>
      <w:tr w:rsidR="006C7E11" w:rsidRPr="006C7E11" w:rsidTr="006C7E11"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ind w:left="928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цвета.</w:t>
            </w:r>
          </w:p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Ввод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Изображение цветов. </w:t>
            </w:r>
            <w:r w:rsidRPr="006C7E1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Работа с гуашью.</w:t>
            </w:r>
          </w:p>
        </w:tc>
        <w:tc>
          <w:tcPr>
            <w:tcW w:w="233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к волевому усилию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-умеет организовывать своё рабочее место и работу.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-принимает и сохраняет учебную задачу.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-формулирует собственное мнение и позицию;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</w:tr>
      <w:tr w:rsidR="006C7E11" w:rsidRPr="006C7E11" w:rsidTr="006C7E11">
        <w:trPr>
          <w:trHeight w:val="4101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Пять красок – все богатство цвета и тона: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- Темное и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светлое..</w:t>
            </w:r>
            <w:proofErr w:type="gramEnd"/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Изображение природных стихий (гроза, буря, извержение вулкана, дождя, тумана и солнечного дня). Работа с гуашью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Знакомство с отдельными произведениями выдающихся русских и зарубежных художников: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В.М.Васнецов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И.Е.Репин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Основы изобразительного языка: рисунок, цвет, композиция, </w:t>
            </w:r>
            <w:r w:rsidRPr="006C7E1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пропорции</w:t>
            </w:r>
          </w:p>
        </w:tc>
        <w:tc>
          <w:tcPr>
            <w:tcW w:w="233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</w:tr>
      <w:tr w:rsidR="006C7E11" w:rsidRPr="006C7E11" w:rsidTr="006C7E11"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 и цвет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мелки,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акварель, их выразительные возможности.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Изображение осеннего леса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пастелью, мелками, акварелью</w:t>
            </w:r>
          </w:p>
        </w:tc>
        <w:tc>
          <w:tcPr>
            <w:tcW w:w="233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Осуществлять для решения учебных задач операции 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 в 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</w:tr>
      <w:tr w:rsidR="006C7E11" w:rsidRPr="006C7E11" w:rsidTr="006C7E11">
        <w:trPr>
          <w:trHeight w:val="3172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ап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пликации.</w:t>
            </w:r>
          </w:p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Создание коврика «Осенняя земля с опавшими листьями»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</w:tr>
      <w:tr w:rsidR="006C7E11" w:rsidRPr="006C7E11" w:rsidTr="006C7E11"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графических ма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териалов.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Красота и выразительность линии. Изображение зимнего леса.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новое от уже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известного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учителя; 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перерабатывать полученную информацию: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группировать 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образы;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учиться совместно с учителем и другими учениками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давать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lastRenderedPageBreak/>
              <w:t xml:space="preserve"> 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эмоциональную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оценку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деятельности класса на уроке (средством формирования этих действий служит технология оценки учебных успехов).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объяснять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чувства и ощущения от созерцаемых 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произведений искусства;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C7E11" w:rsidRPr="006C7E11" w:rsidTr="006C7E11"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материа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 для работы в объеме.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Изображение животных родного края.</w:t>
            </w:r>
          </w:p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целым куском пластилина, </w:t>
            </w:r>
          </w:p>
        </w:tc>
        <w:tc>
          <w:tcPr>
            <w:tcW w:w="233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донести свою позицию до других: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оформлять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мысль в рисунках, доступных для изготовления изделиях;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</w:tr>
      <w:tr w:rsidR="006C7E11" w:rsidRPr="006C7E11" w:rsidTr="006C7E11"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бу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маги.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575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- Склеивание простых объемных </w:t>
            </w: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форм (конус, цилиндр, «лесенка», «гармошка»)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Осуществлять для решения учебных задач операции 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анализа, синтеза, сравнения,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добывать новые знания: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вопросы, используя учебник,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свой жизненный опыт и информацию, полученную на уроке;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перерабатывать полученную информацию: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сравнивать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 xml:space="preserve">группировать 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предметы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их образы;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 помощью учителя </w:t>
            </w:r>
            <w:r w:rsidRPr="006C7E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 выбор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подходящих для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материалов и инструментов;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проговаривать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 на уроке;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самостоятельно </w:t>
            </w: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6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C7E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созерцания, рассуждения,</w:t>
            </w:r>
          </w:p>
        </w:tc>
      </w:tr>
      <w:tr w:rsidR="006C7E11" w:rsidRPr="006C7E11" w:rsidTr="006C7E11"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Неожиданные материалы (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Обоб-щаю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-щий</w:t>
            </w:r>
            <w:proofErr w:type="spell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6C7E11" w:rsidRPr="006C7E11" w:rsidRDefault="006C7E11" w:rsidP="006C7E11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Изображение ночного праздничного города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разно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образных неожи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данных материалов</w:t>
            </w:r>
          </w:p>
        </w:tc>
        <w:tc>
          <w:tcPr>
            <w:tcW w:w="233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устанавливать причинно-следственные связи, делать обобщения, выводы.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перерабатывать полученную информацию: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сравнивать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 xml:space="preserve">группировать 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предметы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их образы;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преобразовывать информацию из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одной формы в другую – изделия,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художественные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образы.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помощью учителя </w:t>
            </w:r>
            <w:r w:rsidRPr="006C7E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 выбор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подходящих для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материалов и инструментов;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донести свою позицию до других: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оформлять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мысль в рисунках,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доступных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изготовления изделиях;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объяснять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чувства и ощущения от созерцаемых 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произведений искусства.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c>
          <w:tcPr>
            <w:tcW w:w="15168" w:type="dxa"/>
            <w:gridSpan w:val="10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Реальность и фантазия (7 ч)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реальность.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Изображение животных, увиденных в зоопарке, в деревне, дома. </w:t>
            </w:r>
            <w:r w:rsidRPr="006C7E1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Работа с гуашью и цветной бумагой: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фантазия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4"/>
                <w:lang w:eastAsia="ru-RU"/>
              </w:rPr>
              <w:t>Фантазия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4"/>
                <w:lang w:eastAsia="ru-RU"/>
              </w:rPr>
              <w:t xml:space="preserve"> в жизни людей. Сказочные персонажи: драконы, кентавры и т.д. Работа с гуашью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ре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альность.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4"/>
                <w:lang w:eastAsia="ru-RU"/>
              </w:rPr>
              <w:t xml:space="preserve">Изображение паутинок с росой и веточками деревьев. </w:t>
            </w:r>
            <w:r w:rsidRPr="006C7E1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4"/>
                <w:lang w:eastAsia="ru-RU"/>
              </w:rPr>
              <w:t>Работа с тушью или гуашью, мелом.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добывать новые знания: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вопросы, используя учебник,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свой жизненный опыт и информацию, полученную на уроке;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перерабатывать полученную информацию: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сравнивать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 xml:space="preserve">группировать 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предметы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их образы;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учителя </w:t>
            </w:r>
            <w:r w:rsidRPr="006C7E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 выбор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подходящих для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материалов и инструментов;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проговаривать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 на уроке;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донести свою позицию до других: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оформлять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мысль в рисунках, доступных для изготовления изделиях;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называть и объяснять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чувства и ощущения от созерцаемых 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произведений искусства.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фантазия.</w:t>
            </w: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4"/>
                <w:lang w:eastAsia="ru-RU"/>
              </w:rPr>
              <w:t>Украшение заданной формы (воротничок, кокошник, закладка для книги)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ре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альность.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4"/>
                <w:lang w:eastAsia="ru-RU"/>
              </w:rPr>
              <w:t>Индивидуально-коллективная работа: конструирование из бумаги подводного мира</w:t>
            </w: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692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фан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тазия.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4"/>
                <w:lang w:eastAsia="ru-RU"/>
              </w:rPr>
              <w:t xml:space="preserve">Создание макетов фантастических зданий, конструкций «Фантастический город». </w:t>
            </w:r>
            <w:r w:rsidRPr="006C7E1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4"/>
                <w:lang w:eastAsia="ru-RU"/>
              </w:rPr>
              <w:t>Работа с бумагой.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Братья-Мастера Изображения, Украшения и По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 творческих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работ, оценивание  собствен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 художественной деятельности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806"/>
        </w:trPr>
        <w:tc>
          <w:tcPr>
            <w:tcW w:w="15168" w:type="dxa"/>
            <w:gridSpan w:val="10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</w:t>
            </w: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 говорит искусство (11ч)</w:t>
            </w:r>
          </w:p>
        </w:tc>
      </w:tr>
      <w:tr w:rsidR="006C7E11" w:rsidRPr="006C7E11" w:rsidTr="006C7E11">
        <w:trPr>
          <w:trHeight w:val="692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природы в раз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состоя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ниях.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Обоб-щаю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-щий</w:t>
            </w:r>
            <w:proofErr w:type="spell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природы в раз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состоя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825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ха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рактера животных.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ха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рактера животных.</w:t>
            </w:r>
          </w:p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 выраженным характером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ха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рактера человека: женский образ.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Изображение противоположных по характеру сказочных образов (Царевна Лебедь и Баба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Бабариха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, Золушка и мачеха и др.)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</w:tr>
      <w:tr w:rsidR="006C7E11" w:rsidRPr="006C7E11" w:rsidTr="006C7E11">
        <w:trPr>
          <w:trHeight w:val="1118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ха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рактера человека: мужской образ.</w:t>
            </w:r>
          </w:p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Изображение героя сказки (А. Пушкин «Сказка о царе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Салтане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»);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в скульптуре.</w:t>
            </w: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Создание в объеме образов с ярко выраженным характером (Царевна Лебедь). Работа с пластилином.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4094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в скульптуре.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человека в объёме. Р</w:t>
            </w:r>
            <w:r w:rsidRPr="006C7E1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абота с пластилином.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834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Изображение состояний природы. 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Изображение состояний природы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 по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сказке (А. Пушкин «Сказка о рыбаке и рыбке»). Работа с гуашью.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Выражение характера человека через украшение:</w:t>
            </w:r>
          </w:p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Украшение вырезанных из бумаги богатырских доспехов. 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 в форме сличения способа действия и его результата с 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говорят украшения.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Украшение вырезанных из бумаги кокошников заданной формы и воротников.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1543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говорят украшения.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Изобрапение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намерений через украшение:</w:t>
            </w:r>
          </w:p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двух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противоположных по намерениям сказочных флотов (доброго, праздничного и злого, пиратского). Работа с гуашью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551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изображении, украшении и по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стройке человек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выражает свои чувства, мыс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ли, настроение, свое отношение к миру (обобще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темы).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и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творческих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для решения учебных задач операции анализа, синтеза, 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 в форме сличения 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551"/>
        </w:trPr>
        <w:tc>
          <w:tcPr>
            <w:tcW w:w="15168" w:type="dxa"/>
            <w:gridSpan w:val="10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говорит искусство </w:t>
            </w: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(8 </w:t>
            </w: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Цвет как средство выражения: теплые и холодные цвета.</w:t>
            </w:r>
          </w:p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теплых и холодных цветовых гамм.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692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Цвет как средство выражения: теплые и холодные цвета.</w:t>
            </w:r>
          </w:p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Обоб</w:t>
            </w:r>
            <w:proofErr w:type="spell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щаю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Борьба теплого и холодного: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- Изображение пера жар-птицы.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67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Цвет как средство выражения: тихие (глухие) и звонкие цвета. 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Смешение красок с черной, серой, белой красками (мрачные, нежные оттенки цвета):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- Изображение весенней земли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Линия как средство выражения: ритм линий:</w:t>
            </w:r>
          </w:p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Изображение весенних ручьев.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1543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Ритм пятен как средство выражения.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Ритмическое расположение летящих птиц. Обрывная аппликация.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Пропорции выра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жают характер.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Лепка птиц с разным характером пропорций: большой хвост, маленькая головка и т. д.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 линий, пятен, цвет, про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порции — сред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ства выразитель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ности.</w:t>
            </w:r>
          </w:p>
          <w:p w:rsidR="006C7E11" w:rsidRPr="006C7E11" w:rsidRDefault="006C7E11" w:rsidP="006C7E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бини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рован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Создание коллективного панно на тему «Весна. Шум птиц». Работа с гуашью и бумагой.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</w:t>
            </w: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учению</w:t>
            </w: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C7E11" w:rsidRPr="006C7E11" w:rsidTr="006C7E11">
        <w:trPr>
          <w:trHeight w:val="2159"/>
        </w:trPr>
        <w:tc>
          <w:tcPr>
            <w:tcW w:w="709" w:type="dxa"/>
          </w:tcPr>
          <w:p w:rsidR="006C7E11" w:rsidRPr="006C7E11" w:rsidRDefault="006C7E11" w:rsidP="006C7E11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урок года.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Обобщаю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свободную тему Передача настроения в творческой работе.</w:t>
            </w:r>
          </w:p>
        </w:tc>
        <w:tc>
          <w:tcPr>
            <w:tcW w:w="2355" w:type="dxa"/>
            <w:gridSpan w:val="2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новое от уже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известного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учителя; 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добывать новые знания: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вопросы, используя </w:t>
            </w:r>
            <w:proofErr w:type="spellStart"/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учебник,свой</w:t>
            </w:r>
            <w:proofErr w:type="spellEnd"/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жизненный опыт и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информацию, полученную на уроке; 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определять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деятельности на уроке с помощью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учиться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работы с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иллюстрацией учебника: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учиться готовить рабочее место и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 xml:space="preserve">выполнять </w:t>
            </w:r>
            <w:r w:rsidRPr="006C7E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практическую работу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предложенному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учителем плану с опорой на образцы, рисунки учебника.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донести свою позицию до других: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оформлять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мысль в рисунках,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доступных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изготовления изделиях;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слушать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других.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6C7E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простые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для всех людей правила поведения (основы</w:t>
            </w:r>
          </w:p>
          <w:p w:rsidR="006C7E11" w:rsidRPr="006C7E11" w:rsidRDefault="006C7E11" w:rsidP="006C7E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общечеловеческих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нравственных ценностей);</w:t>
            </w:r>
          </w:p>
          <w:p w:rsidR="006C7E11" w:rsidRPr="006C7E11" w:rsidRDefault="006C7E11" w:rsidP="006C7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7E11" w:rsidRPr="006C7E11" w:rsidRDefault="006C7E11" w:rsidP="006C7E1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6C7E11" w:rsidRPr="006C7E11" w:rsidRDefault="006C7E11" w:rsidP="006C7E1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11" w:rsidRPr="006C7E11" w:rsidRDefault="006C7E11" w:rsidP="006C7E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0293"/>
        <w:gridCol w:w="1685"/>
        <w:gridCol w:w="2739"/>
      </w:tblGrid>
      <w:tr w:rsidR="006C7E11" w:rsidRPr="006C7E11" w:rsidTr="006C7E11">
        <w:trPr>
          <w:cantSplit/>
          <w:trHeight w:val="7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11" w:rsidRPr="006C7E11" w:rsidRDefault="006C7E11" w:rsidP="006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11" w:rsidRPr="006C7E11" w:rsidRDefault="006C7E11" w:rsidP="006C7E11">
            <w:pPr>
              <w:spacing w:after="0" w:line="240" w:lineRule="auto"/>
              <w:ind w:right="421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6C7E11" w:rsidRPr="006C7E11" w:rsidTr="006C7E11">
        <w:trPr>
          <w:cantSplit/>
          <w:trHeight w:val="150"/>
        </w:trPr>
        <w:tc>
          <w:tcPr>
            <w:tcW w:w="1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6C7E11" w:rsidRPr="006C7E11" w:rsidTr="006C7E11">
        <w:trPr>
          <w:cantSplit/>
          <w:trHeight w:val="26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 Москва.,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 2011.</w:t>
            </w:r>
          </w:p>
          <w:p w:rsidR="006C7E11" w:rsidRPr="006C7E11" w:rsidRDefault="006C7E11" w:rsidP="006C7E1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изображаешь, украшаешь и строишь: учебник для 1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нач.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 Л. А.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 ред. Б. М.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5-е изд. – М.: Просвещение, 2011. </w:t>
            </w:r>
          </w:p>
          <w:p w:rsidR="006C7E11" w:rsidRPr="006C7E11" w:rsidRDefault="006C7E11" w:rsidP="006C7E1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1 класс: поурочные планы по программе Б. М.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авт.-сост. Н. В.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Волгоград: Учитель, 2011. </w:t>
            </w:r>
          </w:p>
          <w:p w:rsidR="006C7E11" w:rsidRPr="006C7E11" w:rsidRDefault="006C7E11" w:rsidP="006C7E1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 по искусству</w:t>
            </w:r>
          </w:p>
          <w:p w:rsidR="006C7E11" w:rsidRPr="006C7E11" w:rsidRDefault="006C7E11" w:rsidP="006C7E1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по искусству</w:t>
            </w:r>
          </w:p>
          <w:p w:rsidR="006C7E11" w:rsidRPr="006C7E11" w:rsidRDefault="006C7E11" w:rsidP="006C7E1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искусству (о художниках, художественных музеях, Книги по стилям изобразительного искусства и архитектуры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очередь утвержденные МОН РФ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rPr>
          <w:cantSplit/>
          <w:trHeight w:val="150"/>
        </w:trPr>
        <w:tc>
          <w:tcPr>
            <w:tcW w:w="1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6C7E11" w:rsidRPr="006C7E11" w:rsidTr="006C7E11">
        <w:trPr>
          <w:trHeight w:val="16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русских и зарубежных художников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по </w:t>
            </w:r>
            <w:proofErr w:type="spell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цветоведению</w:t>
            </w:r>
            <w:proofErr w:type="spell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перспективе, построению орнамента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стилям архитектуры, одежды, предметов быта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по правилам рисования предметов, растений, деревьев, животных, птиц, человека 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по народным промыслам, русскому костюму, декоративно-прикладному искусству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rPr>
          <w:cantSplit/>
          <w:trHeight w:val="150"/>
        </w:trPr>
        <w:tc>
          <w:tcPr>
            <w:tcW w:w="1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Информационно-коммуникационные средства</w:t>
            </w:r>
          </w:p>
        </w:tc>
      </w:tr>
      <w:tr w:rsidR="006C7E11" w:rsidRPr="006C7E11" w:rsidTr="006C7E11">
        <w:trPr>
          <w:trHeight w:val="4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обучающие художественные программы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художественные компьютерные программы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E11" w:rsidRPr="006C7E11" w:rsidTr="006C7E11">
        <w:trPr>
          <w:cantSplit/>
          <w:trHeight w:val="150"/>
        </w:trPr>
        <w:tc>
          <w:tcPr>
            <w:tcW w:w="1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средства обучения (ТСО)</w:t>
            </w:r>
          </w:p>
        </w:tc>
      </w:tr>
      <w:tr w:rsidR="006C7E11" w:rsidRPr="006C7E11" w:rsidTr="006C7E11">
        <w:trPr>
          <w:trHeight w:val="3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художественным программным обеспечением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Фотокамера цифровая</w:t>
            </w:r>
          </w:p>
          <w:p w:rsidR="006C7E11" w:rsidRPr="006C7E11" w:rsidRDefault="006C7E11" w:rsidP="006C7E1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Видеокамера цифровая со штативом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  <w:p w:rsidR="006C7E11" w:rsidRPr="006C7E11" w:rsidRDefault="006C7E11" w:rsidP="006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</w:t>
            </w:r>
          </w:p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</w:t>
            </w:r>
          </w:p>
        </w:tc>
      </w:tr>
      <w:tr w:rsidR="006C7E11" w:rsidRPr="006C7E11" w:rsidTr="006C7E11">
        <w:trPr>
          <w:cantSplit/>
          <w:trHeight w:val="244"/>
        </w:trPr>
        <w:tc>
          <w:tcPr>
            <w:tcW w:w="1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Экранно-звуковые пособия</w:t>
            </w:r>
          </w:p>
        </w:tc>
      </w:tr>
      <w:tr w:rsidR="006C7E11" w:rsidRPr="006C7E11" w:rsidTr="006C7E11">
        <w:trPr>
          <w:trHeight w:val="19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по музыке и литературным произведениям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(памятники архитектуры, народные промыслы, художественные музеи, творчество отдельных художников, художественные технологии) в соответствии с программой обучения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(диапозитивы): произведения пластических искусств в исторической ретроспективе, иллюстрации к литературным произведениям, объекты природы в разных ракурсах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6C7E11" w:rsidRPr="006C7E11" w:rsidRDefault="006C7E11" w:rsidP="006C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аудиокассет и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и разделам 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каждого класса</w:t>
            </w:r>
          </w:p>
        </w:tc>
      </w:tr>
      <w:tr w:rsidR="006C7E11" w:rsidRPr="006C7E11" w:rsidTr="006C7E11">
        <w:trPr>
          <w:cantSplit/>
          <w:trHeight w:val="244"/>
        </w:trPr>
        <w:tc>
          <w:tcPr>
            <w:tcW w:w="1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6C7E11" w:rsidRPr="006C7E11" w:rsidTr="006C7E11">
        <w:trPr>
          <w:cantSplit/>
          <w:trHeight w:val="138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для моделирования архитектурных сооружений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художественной деятельности: </w:t>
            </w:r>
            <w:proofErr w:type="gramStart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 акварельные</w:t>
            </w:r>
            <w:proofErr w:type="gramEnd"/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гуашевые, тушь, ручки с перьями,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 / глина, клей, ножницы, рамы для оформления работ.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  <w:p w:rsidR="006C7E11" w:rsidRPr="006C7E11" w:rsidRDefault="006C7E11" w:rsidP="006C7E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E11" w:rsidRPr="006C7E11" w:rsidRDefault="006C7E11" w:rsidP="006C7E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оформления выставок</w:t>
            </w:r>
          </w:p>
        </w:tc>
      </w:tr>
    </w:tbl>
    <w:p w:rsidR="006C7E11" w:rsidRPr="006C7E11" w:rsidRDefault="006C7E11" w:rsidP="006C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B8" w:rsidRDefault="00D263B8"/>
    <w:sectPr w:rsidR="00D263B8" w:rsidSect="006C7E11">
      <w:pgSz w:w="16838" w:h="11906" w:orient="landscape"/>
      <w:pgMar w:top="1701" w:right="1134" w:bottom="56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3E5A"/>
    <w:multiLevelType w:val="hybridMultilevel"/>
    <w:tmpl w:val="1A30FD32"/>
    <w:lvl w:ilvl="0" w:tplc="302A3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61567"/>
    <w:multiLevelType w:val="hybridMultilevel"/>
    <w:tmpl w:val="99E20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11"/>
    <w:rsid w:val="003E4263"/>
    <w:rsid w:val="006C7E11"/>
    <w:rsid w:val="008D0F3D"/>
    <w:rsid w:val="00D2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1CF61-6EDC-4E86-B079-26B1BDA5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7E11"/>
    <w:pPr>
      <w:keepNext/>
      <w:autoSpaceDE w:val="0"/>
      <w:autoSpaceDN w:val="0"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E1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7E11"/>
  </w:style>
  <w:style w:type="character" w:customStyle="1" w:styleId="a3">
    <w:name w:val="Название Знак"/>
    <w:link w:val="a4"/>
    <w:locked/>
    <w:rsid w:val="006C7E11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6C7E1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0">
    <w:name w:val="Название Знак1"/>
    <w:basedOn w:val="a0"/>
    <w:uiPriority w:val="10"/>
    <w:rsid w:val="006C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qFormat/>
    <w:rsid w:val="006C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6C7E11"/>
    <w:pPr>
      <w:spacing w:after="0" w:line="240" w:lineRule="auto"/>
      <w:jc w:val="center"/>
    </w:pPr>
    <w:rPr>
      <w:rFonts w:ascii="Century" w:eastAsia="Times New Roman" w:hAnsi="Century" w:cs="Times New Roman"/>
      <w:b/>
      <w:bCs/>
      <w:kern w:val="16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C7E11"/>
    <w:rPr>
      <w:rFonts w:ascii="Century" w:eastAsia="Times New Roman" w:hAnsi="Century" w:cs="Times New Roman"/>
      <w:b/>
      <w:bCs/>
      <w:kern w:val="16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7E1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9">
    <w:name w:val="Новый"/>
    <w:basedOn w:val="a"/>
    <w:rsid w:val="006C7E1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uiPriority w:val="99"/>
    <w:rsid w:val="006C7E11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uiPriority w:val="99"/>
    <w:rsid w:val="006C7E1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6C7E11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uiPriority w:val="99"/>
    <w:rsid w:val="006C7E1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rsid w:val="006C7E11"/>
    <w:rPr>
      <w:rFonts w:ascii="Times New Roman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6C7E1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6C7E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C7E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C7E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6904</Words>
  <Characters>39354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1</cp:revision>
  <dcterms:created xsi:type="dcterms:W3CDTF">2016-02-10T11:32:00Z</dcterms:created>
  <dcterms:modified xsi:type="dcterms:W3CDTF">2016-02-10T13:05:00Z</dcterms:modified>
</cp:coreProperties>
</file>