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8" w:rsidRPr="00EB2828" w:rsidRDefault="00EB2828" w:rsidP="00EB2828">
      <w:pPr>
        <w:jc w:val="right"/>
        <w:rPr>
          <w:rFonts w:ascii="Comic Sans MS" w:eastAsia="Times New Roman" w:hAnsi="Comic Sans MS" w:cs="Times New Roman"/>
          <w:b/>
          <w:color w:val="7030A0"/>
          <w:sz w:val="36"/>
          <w:szCs w:val="36"/>
        </w:rPr>
      </w:pPr>
      <w:r w:rsidRPr="00EB2828">
        <w:rPr>
          <w:rFonts w:ascii="Comic Sans MS" w:eastAsia="Times New Roman" w:hAnsi="Comic Sans MS" w:cs="Times New Roman"/>
          <w:b/>
          <w:color w:val="7030A0"/>
          <w:sz w:val="36"/>
          <w:szCs w:val="36"/>
        </w:rPr>
        <w:t>Подготоаила: воспитатель</w:t>
      </w:r>
    </w:p>
    <w:p w:rsidR="00EB2828" w:rsidRPr="00EB2828" w:rsidRDefault="00EB2828" w:rsidP="00EB2828">
      <w:pPr>
        <w:jc w:val="right"/>
        <w:rPr>
          <w:rFonts w:ascii="Comic Sans MS" w:eastAsia="Times New Roman" w:hAnsi="Comic Sans MS" w:cs="Times New Roman"/>
          <w:b/>
          <w:color w:val="7030A0"/>
          <w:sz w:val="36"/>
          <w:szCs w:val="36"/>
        </w:rPr>
      </w:pPr>
      <w:r w:rsidRPr="00EB2828">
        <w:rPr>
          <w:rFonts w:ascii="Comic Sans MS" w:eastAsia="Times New Roman" w:hAnsi="Comic Sans MS" w:cs="Times New Roman"/>
          <w:b/>
          <w:color w:val="7030A0"/>
          <w:sz w:val="36"/>
          <w:szCs w:val="36"/>
        </w:rPr>
        <w:t>МАДОУ МО город Нягань</w:t>
      </w:r>
    </w:p>
    <w:p w:rsidR="00EB2828" w:rsidRPr="00EB2828" w:rsidRDefault="00EB2828" w:rsidP="00EB2828">
      <w:pPr>
        <w:jc w:val="right"/>
        <w:rPr>
          <w:rFonts w:ascii="Comic Sans MS" w:eastAsia="Times New Roman" w:hAnsi="Comic Sans MS" w:cs="Times New Roman"/>
          <w:b/>
          <w:color w:val="7030A0"/>
          <w:sz w:val="36"/>
          <w:szCs w:val="36"/>
        </w:rPr>
      </w:pPr>
      <w:r w:rsidRPr="00EB2828">
        <w:rPr>
          <w:rFonts w:ascii="Comic Sans MS" w:eastAsia="Times New Roman" w:hAnsi="Comic Sans MS" w:cs="Times New Roman"/>
          <w:b/>
          <w:color w:val="7030A0"/>
          <w:sz w:val="36"/>
          <w:szCs w:val="36"/>
        </w:rPr>
        <w:t>«Детский сад №10 « Дубравушка»</w:t>
      </w:r>
    </w:p>
    <w:p w:rsidR="00EB2828" w:rsidRPr="00EB2828" w:rsidRDefault="00EB2828" w:rsidP="00EB2828">
      <w:pPr>
        <w:jc w:val="right"/>
        <w:rPr>
          <w:rFonts w:ascii="Comic Sans MS" w:eastAsia="Times New Roman" w:hAnsi="Comic Sans MS" w:cs="Times New Roman"/>
          <w:b/>
          <w:color w:val="7030A0"/>
          <w:sz w:val="36"/>
          <w:szCs w:val="36"/>
        </w:rPr>
      </w:pPr>
      <w:r w:rsidRPr="00EB2828">
        <w:rPr>
          <w:rFonts w:ascii="Comic Sans MS" w:eastAsia="Times New Roman" w:hAnsi="Comic Sans MS" w:cs="Times New Roman"/>
          <w:b/>
          <w:color w:val="7030A0"/>
          <w:sz w:val="36"/>
          <w:szCs w:val="36"/>
        </w:rPr>
        <w:t>Чиндяйкина Татьяна Фёдоровна</w:t>
      </w:r>
    </w:p>
    <w:p w:rsidR="00EB2828" w:rsidRPr="007B039C" w:rsidRDefault="00EB2828" w:rsidP="00EB2828">
      <w:pPr>
        <w:jc w:val="center"/>
        <w:rPr>
          <w:rFonts w:ascii="Comic Sans MS" w:eastAsia="Times New Roman" w:hAnsi="Comic Sans MS" w:cs="Times New Roman"/>
          <w:b/>
          <w:i/>
          <w:color w:val="FF0000"/>
          <w:sz w:val="72"/>
          <w:szCs w:val="72"/>
        </w:rPr>
      </w:pPr>
      <w:r w:rsidRPr="007B039C">
        <w:rPr>
          <w:rFonts w:ascii="Comic Sans MS" w:eastAsia="Times New Roman" w:hAnsi="Comic Sans MS" w:cs="Times New Roman"/>
          <w:b/>
          <w:i/>
          <w:color w:val="FF0000"/>
          <w:sz w:val="72"/>
          <w:szCs w:val="72"/>
        </w:rPr>
        <w:t>Роль художественной литературы в развитии речи детей</w:t>
      </w:r>
    </w:p>
    <w:p w:rsidR="00EB2828" w:rsidRPr="00A73259" w:rsidRDefault="00EB2828" w:rsidP="00EB2828">
      <w:pPr>
        <w:rPr>
          <w:rFonts w:ascii="Comic Sans MS" w:eastAsia="Times New Roman" w:hAnsi="Comic Sans MS" w:cs="Times New Roman"/>
          <w:color w:val="0000C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3612276</wp:posOffset>
            </wp:positionH>
            <wp:positionV relativeFrom="paragraph">
              <wp:posOffset>210680</wp:posOffset>
            </wp:positionV>
            <wp:extent cx="226822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406" y="21379"/>
                <wp:lineTo x="21406" y="0"/>
                <wp:lineTo x="0" y="0"/>
              </wp:wrapPolygon>
            </wp:wrapTight>
            <wp:docPr id="1" name="Рисунок 2" descr="Рубрика: Новости Самар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брика: Новости Самара Сегод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—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тот и не понял и не узнал ее»,— писал В. Г. Белинский. 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br/>
        <w:t xml:space="preserve">   Чувства ребенка развиваются в процессе усвоения им языка тех произведений, с которыми знакомит его 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lastRenderedPageBreak/>
        <w:t>взрослый.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 Знакомство ребенка с художественной литературой начинается с миниатюр народного творчества — потешек,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 Наконец, малышу читают авторские сказки, стихи, рассказы, доступные ему. Народ — непревзойденный учитель речи детей. 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 Например: «Был бык тупогуб, тупогубенький бычок, у быка бела губа была тупа»; «Сшит колпак не по-колпаковски, надо его переколпаковать, кто его переколпакует, тому полколпака гороху». А доброжелательные подтрунивания, тонкий юмор потешек, дразнилок, считалок — эффективное средство педагогического воздействия, хорошее «лекарство» против лени, трусости, упрямства, капризов, эгоизма. 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br/>
        <w:t xml:space="preserve">   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lastRenderedPageBreak/>
        <w:t>себя справедливыми, защищая обиженных и слабых и наказывая злых. И эстетические, и особенно нравственные (этические) представления дети должны вынести именно из художественных произведений, а не из нравоучительных рассуждений взрослых по поводу прочитанных произведений, подготовленных выспрашиваний по вопросам. Родитель должен помнить: излишнее морализирование по поводу прочитанного приносит большой, часто непоправимый вред; «разобранное» с помощью множества мелких вопросов</w:t>
      </w:r>
    </w:p>
    <w:p w:rsidR="00EB2828" w:rsidRDefault="00EB2828" w:rsidP="00EB2828"/>
    <w:p w:rsidR="00830847" w:rsidRDefault="00830847"/>
    <w:sectPr w:rsidR="00830847" w:rsidSect="007B039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7CB7"/>
    <w:rsid w:val="005D7CB7"/>
    <w:rsid w:val="00830847"/>
    <w:rsid w:val="00EB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2237</Characters>
  <Application>Microsoft Office Word</Application>
  <DocSecurity>0</DocSecurity>
  <Lines>18</Lines>
  <Paragraphs>5</Paragraphs>
  <ScaleCrop>false</ScaleCrop>
  <Company>Utel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2016-02-08T16:34:00Z</dcterms:created>
  <dcterms:modified xsi:type="dcterms:W3CDTF">2016-02-08T16:54:00Z</dcterms:modified>
</cp:coreProperties>
</file>