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B3" w:rsidRPr="00BE3BB3" w:rsidRDefault="00BE3BB3" w:rsidP="00BE3B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BE3BB3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ГЛАВНЫЙ ГОСУДАРСТВЕННЫЙ САНИТАРНЫЙ ВРАЧ РОССИЙСКОЙ ФЕДЕРАЦИИ</w:t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мая 2013 года N 26</w:t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утверждении</w:t>
      </w:r>
      <w:r w:rsidRPr="00BE3BB3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  <w:hyperlink r:id="rId5" w:history="1">
        <w:r w:rsidRPr="00BE3BB3">
          <w:rPr>
            <w:rFonts w:ascii="Arial" w:eastAsia="Times New Roman" w:hAnsi="Arial" w:cs="Arial"/>
            <w:color w:val="00466E"/>
            <w:spacing w:val="2"/>
            <w:sz w:val="31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1999, N 14, ст.1650; 2002, N 1 (ч.1), ст.2; 2003, N 2, ст.167; 2003, N 27 (ч.1), ст.2700; 2004, N 35, ст.3607; 2005, N 19, ст.1752;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2006, N 1, ст.10; 2006, N 52 (ч.1) ст.5498; 2007, N 1 (ч.1) ст.21; 2007, N 1 (ч.1), ст.29; 2007, N 27, ст.3213; 2007, N 46, ст.5554; 2007, N 49, ст.6070; 2008, N 24, ст.2801; 2008, N 29 (ч.1), ст.3418;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2008, N 30 (ч.2), ст.3616; 2008, N 44, ст.4984; 2008, N 52 (ч.1), ст.6223; 2009, N 1, ст.17; 2010, N 40, ст.4969; 2011, N 1, ст.6; 25.07.2011, N 30 (ч.1), ст.4563, ст.4590, ст.4591, ст.4596; 12.12.2011, N 50, ст.7359;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11.06.2012, N 24, ст.3069;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25.06.2012, N 26, ст.3446),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 25.03.2013, N 12, ст.1245) и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(Собрание законодательства Российской Федерации, 2000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31, ст.3295; 2004, N 8, ст.663; 2004, N 47, ст.4666; 2005, N 39, ст.3953)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постановляю: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2. С момента вступления в силу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2.4.1.3049-13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считать утратившими силу санитарно-эпидемиологические правила и нормативы: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утвержденные</w:t>
      </w:r>
      <w:hyperlink r:id="rId11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</w:t>
        </w:r>
        <w:proofErr w:type="spellEnd"/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Главного государственного санитарного врача Российской Федерации от 22.07.2010 N 91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(зарегистрированы в Минюсте России 27.08.2010, регистрационный номер 18267);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утвержденные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(зарегистрированы в Минюсте России 22.12.2010, регистрационный номер 19342).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Г.Онищенко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29 мая 2013 года,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регистрационный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28564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Санитарно-эпидемиологические правила и нормативы</w:t>
      </w:r>
      <w:r w:rsidRPr="00BE3BB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СанПиН 2.4.1.3049-13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 и область применения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1.2. Настоящие санитарные правила устанавливают санитарно-эпидемиологические требования к: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условиям размещения дошкольных образовательных организаций,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оборудованию и содержанию территории,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помещениям, их оборудованию и содержанию,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естественному и искусственному освещению помещений,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отоплению и вентиляции,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водоснабжению и канализации,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организации питания,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приему детей в дошкольные образовательные организации,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организации режима дня,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организации физического воспитания,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личной гигиене персонала.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Наряду с обязательными для исполнения требованиями, санитарные правила содержат рекомендации</w:t>
      </w:r>
      <w:r w:rsidR="000D0B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СанПиН 2.4.1.3049-13 " style="width:6.75pt;height:17.25pt"/>
        </w:pic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="000D0B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Об утверждении СанПиН 2.4.1.3049-13 " style="width:6.75pt;height:17.25pt"/>
        </w:pic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Рекомендации - добровольного исполнения, не носят обязательный характер.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Настоящие санитарные правила не распространяются на семейные группы, размещенные в жилых квартирах (жилых домах).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1.4.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1.7.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="000D0B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7" type="#_x0000_t75" alt="Об утверждении СанПиН 2.4.1.3049-13 " style="width:8.25pt;height:17.25pt"/>
        </w:pic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="000D0B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8" type="#_x0000_t75" alt="Об утверждении СанПиН 2.4.1.3049-13 " style="width:8.25pt;height:17.25pt"/>
        </w:pic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</w:t>
        </w:r>
        <w:proofErr w:type="gramEnd"/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человека"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1.9.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1.11.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тяжелыми нарушениями речи - 6 и 10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фонетико-фонематическими нарушениями речи в возрасте старше 3 лет - 12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глухих детей - 6 детей для обеих возрастных групп;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слабослышащих детей - 6 и 8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слепых детей - 6 детей для обеих возрастных групп;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для слабовидящих детей, для детей с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амблиопией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косоглазием - 6 и 10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нарушениями опорно-двигательного аппарата - 6 и 8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- для детей с задержкой психического развития - 6 и 10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умственной отсталостью легкой степени - 6 и 10 детей;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умственной отсталостью умеренной, тяжелой в возрасте старше 3 лет - 8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аутизмом только в возрасте старше 3 лет - 5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Рекомендуемое количество детей в группах комбинированной направленности: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а) до 3 лет - не более 10 детей, в том числе не более 3 детей с ограниченными возможностями здоровья;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б) старше 3 лет: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не более 15 детей, в том числе не более 4 слабовидящих и (или) детей с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амблиопией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не более 17 детей, в том числе не более 5 детей с задержкой психического развития.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Требования к размещению дошкольных образовательных организаций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     2.2. В районах Крайнего Севера обеспечивается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ветро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и снегозащита территорий дошкольных образовательных организаций.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озеленении территории не проводится посадка плодоносящих деревьев и кустарников, ядовитых и колючих растений.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лк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уровне земли в темное время суток.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3.5. На территории дошкольной образовательной организации выделяются игровая и хозяйственная зоны.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3.6. Зона игровой территории включает в себя групповые площадки - индивидуальные для каждой группы (рекомендуемая площадь из расчета не менее 7,0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.м</w:t>
      </w:r>
      <w:proofErr w:type="spellEnd"/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1 ребенка для детей младенческого и раннего возраста (до 3 лет) и не менее 9,0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кв.м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1 ребенка дошкольного возраста (от 3 до 7 лет)) и физкультурную площадку (одну или несколько).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3.8. Покрытие групповых площадок и физкультурной зоны должно быть травяным, с утрамбованным грунтом,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беспыльным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либо выполненным из материалов, не оказывающих вредного воздействия на человека.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3.9. Для защиты детей от солнца и осадков на территории каждой групповой площадки устанавливают теневой навес площадью из расчета не менее 1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.м</w:t>
      </w:r>
      <w:proofErr w:type="spellEnd"/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одного ребенка. Для групп с численностью менее 15 человек площадь теневого навеса должна быть не менее 20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кв.м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устанавливать на прогулочной площадке сборно-разборные навесы, беседки для использования их в жаркое время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3.10.2. Рекомендуется в IA, IB, IГ климатических подрайонах вместо теневых навесов оборудовать отапливаемые прогулочные веранды из расчета не менее 2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кв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.м</w:t>
      </w:r>
      <w:proofErr w:type="spellEnd"/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одного ребенка с обеспечением проветривания веранд.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3.12. Игровые и физкультурные площадки для детей оборудуются с учетом их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росто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-возрастных особенностей.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Игровое оборудование должно соответствовать возрасту детей и быть изготовлено из материалов,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не оказывающих вредного воздействия на человека.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паразитологическим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условиях сложившейся (плотной) городской застройки допускается отсутствие самостоятельного въезда с улицы.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3.17. На территории хозяйственной зоны возможно размещение овощехранилища.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3.19. Уборка территории проводится ежедневно: утром за 1-2 часа до прихода детей или вечером после ухода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сухой и жаркой погоде полив территории рекомендуется проводить не менее 2 раз в день.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Не допускается сжигание мусора на территории дошкольной образовательной организации и в непосредственной близости от нее.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зданию, помещениям, оборудованию и их содержанию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4.1. Вновь строящиеся объекты дошкольных образовательных организаций рекомендуется располагать в отдельно стоящем здании.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4.2. Вместимость дошкольных образовательных организаций определяется заданием на проектирование.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4.3. Здание дошкольной образовательной организации должно иметь этажность не выше трех.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Групповые ячейки для детей до 3 лет располагаются на 1-м этаже.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постирочная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 служебно-бытового назначения для персонала.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из них для проведения в нем музыкальных и физкультурных занятий.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климатическом подрайоне.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Допускается использовать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групповую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     4.12.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Площади помещений, входящих в групповую ячейку, принимают в соответствии с рекомендуемыми площадями помещений групповой ячейки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дошкольных образовательных организациях (группах) должны быть обеспечены условия для просушивания верхней одежды и обуви.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с.ш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и на азимуты 91-230 градусов для районов южнее 45 градусов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с.ш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4.16. Остекление окон должно быть выполнено из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цельного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стеклополотна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4.18. Для проведения физкультурных занятий в зданиях дошкольных образовательных организаций IA,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 и IГ климатических подрайонов допускается использовать отапливаемые прогулочные веранды.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 организации работы.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 приложения N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туалете предусматривается место для приготовления дезинфицирующих растворов.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Медицинский блок (медицинский кабинет) должен иметь отдельный вход из коридора.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 2 приложения N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Не допускается размещать групповые ячейки над помещениями пищеблока и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предназначенную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Состав и площади помещений пищеблока (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буфета-раздаточной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определяются заданием на проектирование.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Кладовые не размещаются под моечными, душевыми и санитарными узлами, а также производственными помещениями с трапами.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Помещения для хранения пищевых продуктов должны быть не проницаемыми для грызунов.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мясо-рыбный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горячем цехе допускается функциональное разделение помещения с выделением зон: переработки овощной,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мясо-рыбной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загрузочная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доготовочный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Доготовочный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горячий и холодный цеха могут быть совмещены в одном помещении и разделены перегородкой.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4.27. В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буфетах-раздаточных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буфетах-раздаточных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должны быть предусмотрены условия для мытья рук.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4.28.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4.30. При организации мытья обменной тары в дошкольных образовательных организациях выделяется отдельное помещение.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4.31. Технологическое оборудование размещается с учетом обеспечения свободного доступа к нему для его обработки и обслуживания.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4.32. Питание детей организуется в помещении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групповой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Доставка пищи от пищеблока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4.33. В дошкольных образовательных организациях для мытья столовой посуды буфетная оборудуется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двухгнездными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4.34. Допускается установка посудомоечной машины в буфетных групповых ячейках.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4.35. В дошкольных образовательных организациях рекомендуется предусматривать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постирочную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Помещения стиральной и гладильной должны быть смежными.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4.36. Вход в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постирочную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рекомендуется устраивать напротив входа в помещения групповых ячеек.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4.38. При организации работы групп кратковременного пребывания детей должны предусматриваться помещения: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групповая комната для проведения учебных занятий, игр и питания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помещение или место для приготовления пищи, а также для мытья и хранения столовой посуды и приборов;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детская туалетная (с умывальной)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оборудование санитарного узла для персонала в детской туалетной в виде отдельной закрытой туалетной кабины.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детей, допускающих их обработку моющими и дезинфицирующими средствами, или одноразовыми сиденьями на унитаз.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5.2.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5.4. Потолки в помещениях с повышенной влажностью воздуха (производственные цеха пищеблока, душевые,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постирочные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умывальные, туалеты и другие) окрашиваются влагостойкими материалами.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5.5. Для пола используются материалы, допускающие обработку влажным способом, с использованием моющих и дезинфицирующих растворов.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утепленными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(или) отапливаемыми, с регулируемым температурным режимом.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(и) национальными стандартами.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6.2.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Раздевальные оборудуются шкафами для верхней одежды детей и персонала.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раздевальных (или в отдельных помещениях) должны быть предусмотрены условия для сушки верхней одежды и обуви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пеленальными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6.4.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Вблизи буфетной рекомендуется устанавливать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пеленальные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пеленального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стола устанавливается бак с крышкой для грязного белья.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6.5. В групповых для детей 1,5 года и старше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столы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6.6. Стулья и столы должны быть одной группы мебели и промаркированы. Подбор мебели для детей проводится с учетом роста детей согласно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587"/>
        <w:gridCol w:w="2587"/>
        <w:gridCol w:w="2402"/>
      </w:tblGrid>
      <w:tr w:rsidR="00BE3BB3" w:rsidRPr="00BE3BB3" w:rsidTr="00BE3BB3">
        <w:trPr>
          <w:trHeight w:val="15"/>
        </w:trPr>
        <w:tc>
          <w:tcPr>
            <w:tcW w:w="277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роста детей (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мм</w:t>
            </w:r>
            <w:proofErr w:type="gramEnd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стола (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мм</w:t>
            </w:r>
            <w:proofErr w:type="gramEnd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Высота стула (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мм</w:t>
            </w:r>
            <w:proofErr w:type="gramEnd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340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380</w:t>
            </w:r>
          </w:p>
        </w:tc>
      </w:tr>
    </w:tbl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Учебные доски, не обладающие собственным свечением, должны быть обеспечены равномерным искусственным освещением.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Мягконабивные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пенолатексные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6.11. Размещение аквариумов, животных, птиц в помещениях групповых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трансформируемыми (выдвижными,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выкатными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одно-трехуровневыми кроватями.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выкатных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одно-трехуровневых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кроватях.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наматрасников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ранее построенных зданиях дошкольных образовательных организаций допускается использовать помещение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туалетной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соответствии с проектом.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туалетных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6.16.3.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6.18. Умывальники рекомендуется устанавливать: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на высоту от пола до борта прибора - 0,4 м для детей младшего дошкольного возраста;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- на высоту от пола до борта - 0,5 м для детей среднего и старшего дошкольного возраста.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туалетных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устанавливать шкафы для уборочного инвентаря вне туалетных комнат.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VII. Требования к естественному и искусственному освещению помещений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межстекольные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светопропускающими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свойствами.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7.4. При одностороннем освещении глубина групповых помещений должна составлять не более 6 метров.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7.5. Не рекомендуется размещать цветы в горшках на подоконниках в групповых и спальных помещениях.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7.7. Источники искусственного освещения должны обеспечивать достаточное равномерное освещение всех помещений.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7.9. Чистка оконных стекол и светильников проводится по мере их загрязнения.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VIII. Требования к отоплению и вентиляции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Ревизия, очистка и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эффективностью работы вентиляционных систем осуществляется не реже 1 раза в год.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8.2. Не допускается использование переносных обогревательных приборов, а также обогревателей с инфракрасным излучением.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Ограждения из древесно-стружечных плит не используются.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8.4. Относительная влажность воздуха в помещениях с пребыванием детей должна быть в пределах 40-60%, в производственных помещениях пищеблока и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постирочной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не более 70%.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8.5. Все помещения дошкольной организации должны ежедневно проветриваться.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присутствии детей допускается широкая односторонняя аэрация всех помещений в теплое время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проветривании допускается кратковременное снижение температуры воздуха в помещении, но не более чем на 2-4°С.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помещениях спален сквозное проветривание проводится до дневного сна.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проветривании во время сна фрамуги, форточки открываются с одной стороны и закрывают за 30 минут до подъема.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холодное время года фрамуги, форточки закрываются за 10 минут до отхода ко сну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теплое время года сон (дневной и ночной) организуется при открытых окнах (избегая сквозняка).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8.7.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8.9.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IX. Требования к водоснабжению и канализации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9.1. Здания дошкольных образовательных организаций оборудуются системами холодного и горячего водоснабжения, канализацией.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9.2.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постирочную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в туалетные всех групповых ячеек.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9.3. Вода должна отвечать санитарно-эпидемиологическим требованиям к питьевой воде.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постирочных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9.5. Не допускается использование для технологических, хозяйственно-бытовых целей горячую воду из системы отопления.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9.6. В районах, где отсутствует централизованная канализация, здания дошкольных образовательных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организаций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10.1.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слабослышащих, слепых и слабовидящих, с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амблиопией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Единый комплекс образовательных организаций (детский сад - школа) допускается размещать на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одной территории.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Объекты (деревья, кустарники, столбы и другие), находящиеся на территории дошкольной организации, не должны быть препятствием для ходьбы, прогулки и игр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лк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 4 приложения N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hyperlink r:id="rId19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таблицей</w:t>
        </w:r>
        <w:proofErr w:type="spellEnd"/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4 приложения N 1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10.9. Лестницы должны иметь двусторонние поручни и ограждение высотой 1,8 м или сплошное ограждение сеткой.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Предусматривают лифты, пандусы с уклоном 1:6. Пандусы должны иметь резиновое покрытие.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контрастировать с окраской стен.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лк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лк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помещениях групповых для детей с нарушениями функций опорно-двигательного аппарата предусматривается специальная мебель.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10.18. В помещениях с ваннами для лечебного массажа нормируемая температура воздуха составляет не менее 30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 расчете кратности обмена воздуха не менее 50 м</w:t>
      </w:r>
      <w:r w:rsidR="000D0BD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9" type="#_x0000_t75" alt="Об утверждении СанПиН 2.4.1.3049-13 " style="width:8.25pt;height:17.25pt"/>
        </w:pic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час на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скорости ветра более 7 м/с продолжительность прогулки рекомендуется сокращать.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(или его помощника) в спальне обязательно.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6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7 лет - не более 30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XII. Требования к организации физического воспитания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Длительность занятия с каждым ребенком составляет 6-10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Рекомендуемое количество детей в группе для занятий по физическому развитию и ее длительность в зависимости от возраста детей представлена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2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1967"/>
        <w:gridCol w:w="2293"/>
        <w:gridCol w:w="2609"/>
        <w:gridCol w:w="1714"/>
      </w:tblGrid>
      <w:tr w:rsidR="00BE3BB3" w:rsidRPr="00BE3BB3" w:rsidTr="00BE3BB3">
        <w:trPr>
          <w:trHeight w:val="15"/>
        </w:trPr>
        <w:tc>
          <w:tcPr>
            <w:tcW w:w="2033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детей</w:t>
            </w:r>
          </w:p>
        </w:tc>
      </w:tr>
      <w:tr w:rsidR="00BE3BB3" w:rsidRPr="00BE3BB3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старше 3 лет</w:t>
            </w:r>
          </w:p>
        </w:tc>
      </w:tr>
      <w:tr w:rsidR="00BE3BB3" w:rsidRPr="00BE3BB3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Вся группа</w:t>
            </w:r>
          </w:p>
        </w:tc>
      </w:tr>
      <w:tr w:rsidR="00BE3BB3" w:rsidRPr="00BE3BB3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младшей группе - 15 мин.,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средней группе - 20 мин.,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- в старшей группе - 25 мин.,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 подготовительной группе - 30 мин.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холодовой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нагрузкой.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Прогулку детей после плавания в бассейне организуют не менее чем через 50 минут, в целях предупреждения переохлаждения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12.8. При использовании сауны с целью закаливания и оздоровления детей необходимо соблюдать следующие требования: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во время проведения процедур необходимо избегать прямого воздействия теплового потока от калорифера на детей;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в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термокамере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относительной влажности 15-10%;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продолжительность первого посещения ребенком сауны не должна превышать 3 минут;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Работа по физическому развитию проводится с учетом здоровья детей при постоянном контроле со стороны медицинских работников.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XIII. Требования к оборудованию пищеблока, инвентарю, посуде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hyperlink r:id="rId21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приложением</w:t>
        </w:r>
        <w:proofErr w:type="spellEnd"/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N 4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Все технологическое и холодильное оборудование должно быть исправно.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13.3. Производственное оборудование, разделочный инвентарь и посуда должны отвечать следующим требованиям: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столы, предназначенные для обработки пищевых продуктов, должны быть цельнометаллическими;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доски и ножи должны быть промаркированы: "СМ" - сырое мясо, "СК" - сырые куры, "СР" - сырая рыба, "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- сырые овощи, "ВМ" - вареное мясо, "ВР" - вареная рыба, "ВО" - вареные овощи, "гастрономия", "Сельдь", "X" - хлеб, "Зелень";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компоты и кисели готовят в посуде из нержавеющей стали. Для кипячения молока выделяют отдельную посуду;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кухонная посуда, столы, оборудование, инвентарь должны быть промаркированы и использоваться по назначению;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13.4.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13.6. Для ополаскивания посуды (в том числе столовой) используются гибкие шланги с душевой насадкой.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13.7. Помещение (место) для мытья обменной тары оборудуется ванной или трапом с бортиком, облицованным керамической плиткой.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13.11. Разделочные доски и мелкий деревянный инвентарь (лопатки, мешалки и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другое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столовые приборы из алюминия.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Посуду и столовые приборы моют в 2-гнездных ваннах, установленных в буфетных каждой групповой ячейки.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Чашки моют горячей водой с применением моющих сре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в п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ервой ванне, ополаскивают горячей проточной водой во второй ванне и просушивают.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Столовую посуду для персонала моют и хранят в буфетной групповой ячейки отдельно от столовой посуды, предназначенной для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13.17. Рабочие столы на пищеблоке и столы в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групповых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Щетки с наличием дефектов и видимых загрязнений, а также металлические мочалки не используются.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пр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оводится мытье стен, осветительной арматуры, очистка стекол от пыли и копоти.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Один раз в месяц необходимо проводить генеральную уборку с последующей дезинфекцией всех помещений, оборудования и инвентаря.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13.20. В помещениях пищеблока дезинсекция и дератизация проводится специализированными организациями.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Продукция поступает в таре производителя (поставщика).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(, который хранится в течение года.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14.3. При наличии одной холодильной камеры места хранения мяса, рыбы и молочных продуктов должны быть разграничены.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14.6. Молоко хранится в той же таре, в которой оно поступило, или в потребительской упаковке.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14.5. Масло сливочное хранятся на полках в заводской таре или брусками, завернутыми в пергамент, в лотках.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Крупные сыры хранятся на стеллажах, мелкие сыры - на полках в потребительской таре.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Сметана, творог хранятся в таре с крышкой.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допускается оставлять ложки, лопатки в таре со сметаной, творогом.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Ржаной и пшеничный хлеб хранятся раздельно на стеллажах и в шкафах, при расстоянии нижней полки от пола не менее 35 см. Дверки в шкафах должны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Плоды и зелень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хранятся в ящиках в прохладном месте при температуре не выше +12°С. Озелененный картофель не допускается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использовать в пищу.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ими температуры реализации 15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± 2°С, но не более одного часа.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припускание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пассерование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тушение, приготовление на пару, приготовление в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пароконвектомате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 приготовлении блюд не применяется жарка.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14.11.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кулинарной обработке пищевых продуктов необходимо обеспечить выполнение технологии приготовления блюд, изложенной в технологической карте (, а также соблюдать санитарно-эпидемиологические требования к технологическим процессам приготовления блюд.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Котлеты, биточки из мясного или рыбного фарша, рыба кусками запекаются при температуре 250-280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течение 20-25 мин.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порционированное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 раздачи не более 1 часа.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Оладьи, сырники выпекаются в духовом или жарочном шкафу при температуре 180-200°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течение 8-10 мин.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Яйцо варят после закипания воды 10 мин.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При изготовлении картофельного (овощного) пюре используется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овощепротирочная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машина.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Гарниры из риса и макаронных изделий варятся в большом объеме воды (в соотношении не менее 1:6) без последующей промывки.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14.12. Обработку яиц проводят в специально отведенном месте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мясо-рыбного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использование других моющих или дезинфицирующих сре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дств в 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оответствии с инструкцией по их применению.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14.13. Крупы не должны содержать посторонних примесей. Перед использованием крупы промывают проточной водой.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14.14. Потребительскую упаковку консервированных продуктов перед вскрытием промывают проточной водой и вытирают.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холодные закуски, салаты, напитки - не ниже +15°С.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 При обработке овощей должны быть соблюдены следующие требования: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Не допускается предварительное замачивание овощей.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14.16.4.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14.16.5. Варка овощей накануне дня приготовления блюд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14.17. Изготовление салатов и их заправка осуществляется непосредственно перед раздачей.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Не заправленные салаты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допускается хранить не более 2 часов при температуре плюс 4 ± 2°С. Салаты заправляют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непосредственно перед раздачей.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Хранение заправленных салатов может осуществляться не более 30 минут при температуре 4 ± 2°С.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14.18. Фрукты, включая цитрусовые, тщательно моют в условиях холодного цеха (зоны) или цеха вторичной обработки овощей (зоны).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14.19. Кефир, ряженку, простоквашу и другие кисломолочные продукты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порционируют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чашки непосредственно из пакетов или бутылок перед их раздачей в групповых ячейках.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14.20. В эндемичных по йоду районах рекомендуется использование йодированной поваренной соли.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Препараты витаминов вводят в третье блюдо (компот или кисель) после его охлаждения до температуры 15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°С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(для компота) и 35°С (для киселя) непосредственно перед реализацией.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(, который хранится один год.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14.22.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инстантных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14.23. Выдача готовой пищи разрешается только после проведения контроля бракеражной комиссией в составе не менее 3 человек.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Результаты контроля регистрируются в журнале бракеража готовой кулинарной продукции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Масса порционных блюд должна соответствовать выходу блюда, указанному в меню.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правильностью отбора и хранения суточной пробы осуществляется ответственным лицом.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14.25. 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- использование пищевых продуктов, указанных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Приложении N 9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рубленным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- использование остатков пищи от предыдущего приема и пищи, приготовленной накануне; пищевых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Допускается использование кипяченой питьевой воды, при условии ее хранения не более 3 часов.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Обработка дозирующих устрой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ств пр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оводится в соответствии с эксплуатационной документации (инструкции) изготовителя.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14.27. Для питья и разведения молочных смесей и 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инстантных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E3BB3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XV. Требования к составлению меню для организации питания детей разного возраста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15.1. Питание должно удовлетворять физиологические потребности детей в основных пищевых веществах и энергии и быть не меньше значений, указанных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3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3. Нормы физиологических потребностей в энергии и пищевых веществах для детей возрастных групп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3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109"/>
        <w:gridCol w:w="1294"/>
        <w:gridCol w:w="1294"/>
        <w:gridCol w:w="1109"/>
        <w:gridCol w:w="1294"/>
        <w:gridCol w:w="1294"/>
      </w:tblGrid>
      <w:tr w:rsidR="00BE3BB3" w:rsidRPr="00BE3BB3" w:rsidTr="00BE3BB3">
        <w:trPr>
          <w:trHeight w:val="15"/>
        </w:trPr>
        <w:tc>
          <w:tcPr>
            <w:tcW w:w="295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0-3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4-6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7-12 мес.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1-2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2-З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3-7 лет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Энергия (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ккал</w:t>
            </w:r>
            <w:proofErr w:type="gramEnd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1800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Белок, 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* </w:t>
            </w:r>
            <w:proofErr w:type="spell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в.т.ч</w:t>
            </w:r>
            <w:proofErr w:type="spellEnd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 животный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** 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/кг массы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Жиры, 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5,5*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</w:tr>
      <w:tr w:rsidR="00BE3BB3" w:rsidRPr="00BE3BB3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Углеводы, 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261</w:t>
            </w:r>
          </w:p>
        </w:tc>
      </w:tr>
    </w:tbl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Примечание: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* Потребности для детей первого года жизни в энергии, жирах, углеводах даны в расчете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/кг массы тела;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** Потребности для детей первого года жизни, находящихся на искусственном вскармливании.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spell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Перетаривание</w:t>
      </w:r>
      <w:proofErr w:type="spell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готовой кулинарной продукции и блюд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15.3.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В примерном меню содержание белков должно обеспечивать 12-15% от калорийности рациона, жиров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30-32% и углеводов 55-58%.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таблицы 4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Таблица 4. Рекомендуемое распределение калорийности между приемами пищи </w:t>
      </w:r>
      <w:proofErr w:type="gramStart"/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в</w:t>
      </w:r>
      <w:proofErr w:type="gramEnd"/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%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2402"/>
        <w:gridCol w:w="4066"/>
      </w:tblGrid>
      <w:tr w:rsidR="00BE3BB3" w:rsidRPr="00BE3BB3" w:rsidTr="00BE3BB3">
        <w:trPr>
          <w:trHeight w:val="15"/>
        </w:trPr>
        <w:tc>
          <w:tcPr>
            <w:tcW w:w="3881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с дневным пребыванием 8-10 час.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детей с дневным пребыванием 12 час.</w:t>
            </w:r>
          </w:p>
        </w:tc>
      </w:tr>
      <w:tr w:rsidR="00BE3BB3" w:rsidRPr="00BE3BB3" w:rsidTr="00BE3BB3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 (20-25%)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2-1-й завтрак (5%)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обед (30-35%)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полдник (10-15%)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ужин (20-25%)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2-й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 (20-25%)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2-й завтрак (5%)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обед (30-35%)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полдник (10-15%)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 (20-25%)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2-й завтрак (5%)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обед (30-35%)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полдник (10-15%)*/ или уплотненный полдник (30-35%)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ужин (20-25%)*</w: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вместо полдника и ужина возможна организация уплотненного полдника (30-35%)</w:t>
            </w:r>
          </w:p>
        </w:tc>
      </w:tr>
    </w:tbl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     В промежутке между завтраком и обедом рекомендуется дополнительный прием пищи - второй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завтрак, включающий напиток или сок и (или) свежие фрукты.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15.5. Примерное меню должно содержать информацию в соответствии с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Приложением N 12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приложению N 7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Фактический рацион питания должен соответствовать утвержденному примерному меню.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Суммарные объемы блюд по приемам пищи должны соответствовать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приложению N 13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15.7.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Остальные продукты (творог, сметана, птица, сыр, яйцо, соки и другие) включаются 2-3 раза в неделю.</w:t>
      </w:r>
      <w:proofErr w:type="gramEnd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15.8. </w:t>
      </w:r>
      <w:proofErr w:type="gramStart"/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При отсутствии свежих овощей и фруктов возможна их замена в меню на соки, быстрозамороженные овощи и фрукты.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    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15.11. Кратность приема пищи определяется временем пребывания детей и режимом работы групп (завтрак или обед, или завтрак и обед, или полдник).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Для детей, начиная с 9-месячного возраста, оптимальным является прием пищи с интервалом не более 4 часов.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Режим питания детей по отдельным приемам пищи, в зависимости от их времени пребывания в дошкольных образовательных организациях, представлен в</w:t>
      </w:r>
      <w:r w:rsidRPr="00BE3BB3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" w:history="1">
        <w:r w:rsidRPr="00BE3BB3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таблице 5</w:t>
        </w:r>
      </w:hyperlink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     </w:t>
      </w:r>
    </w:p>
    <w:p w:rsidR="00BE3BB3" w:rsidRPr="00BE3BB3" w:rsidRDefault="00BE3BB3" w:rsidP="00BE3BB3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E3BB3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Таблица 5. Режим питания детей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5</w:t>
      </w:r>
    </w:p>
    <w:p w:rsidR="00BE3BB3" w:rsidRPr="00BE3BB3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E3BB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2587"/>
        <w:gridCol w:w="2218"/>
        <w:gridCol w:w="2772"/>
      </w:tblGrid>
      <w:tr w:rsidR="00BE3BB3" w:rsidRPr="00BE3BB3" w:rsidTr="00BE3BB3">
        <w:trPr>
          <w:trHeight w:val="15"/>
        </w:trPr>
        <w:tc>
          <w:tcPr>
            <w:tcW w:w="277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Время приема пищи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</w:tr>
      <w:tr w:rsidR="00BE3BB3" w:rsidRPr="00BE3BB3" w:rsidTr="00BE3BB3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8-10 часов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11-12 часов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 часа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  <w:r w:rsidR="000D0B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30" type="#_x0000_t75" alt="Об утверждении СанПиН 2.4.1.3049-13 " style="width:12.75pt;height:17.25pt"/>
              </w:pic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-9</w:t>
            </w:r>
            <w:r w:rsidR="000D0B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31" type="#_x0000_t75" alt="Об утверждении СанПиН 2.4.1.3049-13 " style="width:12.75pt;height:17.25pt"/>
              </w:pic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завтрак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  <w:r w:rsidR="000D0B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32" type="#_x0000_t75" alt="Об утверждении СанПиН 2.4.1.3049-13 " style="width:12.75pt;height:17.25pt"/>
              </w:pic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-11</w:t>
            </w:r>
            <w:r w:rsidR="000D0B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33" type="#_x0000_t75" alt="Об утверждении СанПиН 2.4.1.3049-13 " style="width:12.75pt;height:17.25pt"/>
              </w:pic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Start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(рекомендуемый)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завтрак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завтрак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второй завтрак</w:t>
            </w:r>
          </w:p>
        </w:tc>
      </w:tr>
      <w:tr w:rsidR="00BE3BB3" w:rsidRPr="00BE3BB3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BE3BB3" w:rsidRDefault="00BE3BB3" w:rsidP="00BE3B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  <w:r w:rsidR="000D0B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34" type="#_x0000_t75" alt="Об утверждении СанПиН 2.4.1.3049-13 " style="width:12.75pt;height:17.25pt"/>
              </w:pict>
            </w:r>
            <w:r w:rsidRPr="00BE3BB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-13</w:t>
            </w:r>
            <w:r w:rsidR="000D0BD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pict>
                <v:shape id="_x0000_i1035" type="#_x0000_t75" alt="Об утверждении СанПиН 2.4.1.3049-13 " style="width:12.75pt;height:17.25pt"/>
              </w:pict>
            </w:r>
          </w:p>
        </w:tc>
        <w:tc>
          <w:tcPr>
            <w:tcW w:w="0" w:type="auto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E3BB3" w:rsidRPr="00BE3BB3" w:rsidRDefault="00BE3BB3" w:rsidP="00BE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3BB3" w:rsidRPr="00BE3BB3" w:rsidRDefault="00BE3BB3" w:rsidP="00BE3BB3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</w:pPr>
      <w:r w:rsidRPr="00BE3BB3">
        <w:rPr>
          <w:rFonts w:ascii="Arial" w:eastAsia="Times New Roman" w:hAnsi="Arial" w:cs="Arial"/>
          <w:color w:val="FFFFFF"/>
          <w:spacing w:val="2"/>
          <w:sz w:val="25"/>
          <w:szCs w:val="25"/>
          <w:lang w:eastAsia="ru-RU"/>
        </w:rPr>
        <w:t>Доступ к полной версии этого документа ограничен</w:t>
      </w:r>
    </w:p>
    <w:p w:rsidR="00C82338" w:rsidRDefault="00C82338"/>
    <w:sectPr w:rsidR="00C82338" w:rsidSect="000D0BD0">
      <w:pgSz w:w="11906" w:h="16838"/>
      <w:pgMar w:top="567" w:right="624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BB3"/>
    <w:rsid w:val="000D0BD0"/>
    <w:rsid w:val="00BE3BB3"/>
    <w:rsid w:val="00C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8"/>
  </w:style>
  <w:style w:type="paragraph" w:styleId="1">
    <w:name w:val="heading 1"/>
    <w:basedOn w:val="a"/>
    <w:link w:val="10"/>
    <w:uiPriority w:val="9"/>
    <w:qFormat/>
    <w:rsid w:val="00BE3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3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3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3B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BB3"/>
  </w:style>
  <w:style w:type="character" w:styleId="a3">
    <w:name w:val="Hyperlink"/>
    <w:basedOn w:val="a0"/>
    <w:uiPriority w:val="99"/>
    <w:semiHidden/>
    <w:unhideWhenUsed/>
    <w:rsid w:val="00BE3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BB3"/>
    <w:rPr>
      <w:color w:val="800080"/>
      <w:u w:val="single"/>
    </w:rPr>
  </w:style>
  <w:style w:type="paragraph" w:customStyle="1" w:styleId="formattext">
    <w:name w:val="formattext"/>
    <w:basedOn w:val="a"/>
    <w:rsid w:val="00B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202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0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31511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11307127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600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645" TargetMode="External"/><Relationship Id="rId13" Type="http://schemas.openxmlformats.org/officeDocument/2006/relationships/hyperlink" Target="http://docs.cntd.ru/document/902253125" TargetMode="External"/><Relationship Id="rId18" Type="http://schemas.openxmlformats.org/officeDocument/2006/relationships/hyperlink" Target="http://docs.cntd.ru/document/499023522" TargetMode="External"/><Relationship Id="rId26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23522" TargetMode="External"/><Relationship Id="rId7" Type="http://schemas.openxmlformats.org/officeDocument/2006/relationships/hyperlink" Target="http://docs.cntd.ru/document/499007930" TargetMode="External"/><Relationship Id="rId12" Type="http://schemas.openxmlformats.org/officeDocument/2006/relationships/hyperlink" Target="http://docs.cntd.ru/document/902253125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hyperlink" Target="http://docs.cntd.ru/document/499023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9902352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902227775" TargetMode="External"/><Relationship Id="rId24" Type="http://schemas.openxmlformats.org/officeDocument/2006/relationships/hyperlink" Target="http://docs.cntd.ru/document/499023522" TargetMode="External"/><Relationship Id="rId5" Type="http://schemas.openxmlformats.org/officeDocument/2006/relationships/hyperlink" Target="http://docs.cntd.ru/document/499023522" TargetMode="External"/><Relationship Id="rId15" Type="http://schemas.openxmlformats.org/officeDocument/2006/relationships/hyperlink" Target="http://docs.cntd.ru/document/499023522" TargetMode="External"/><Relationship Id="rId23" Type="http://schemas.openxmlformats.org/officeDocument/2006/relationships/hyperlink" Target="http://docs.cntd.ru/document/499023522" TargetMode="External"/><Relationship Id="rId28" Type="http://schemas.openxmlformats.org/officeDocument/2006/relationships/hyperlink" Target="http://docs.cntd.ru/document/499023522" TargetMode="External"/><Relationship Id="rId10" Type="http://schemas.openxmlformats.org/officeDocument/2006/relationships/hyperlink" Target="http://docs.cntd.ru/document/902227775" TargetMode="External"/><Relationship Id="rId19" Type="http://schemas.openxmlformats.org/officeDocument/2006/relationships/hyperlink" Target="http://docs.cntd.ru/document/49902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://docs.cntd.ru/document/901901771" TargetMode="External"/><Relationship Id="rId22" Type="http://schemas.openxmlformats.org/officeDocument/2006/relationships/hyperlink" Target="http://docs.cntd.ru/document/499023522" TargetMode="External"/><Relationship Id="rId27" Type="http://schemas.openxmlformats.org/officeDocument/2006/relationships/hyperlink" Target="http://docs.cntd.ru/document/4990235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16191</Words>
  <Characters>92293</Characters>
  <Application>Microsoft Office Word</Application>
  <DocSecurity>0</DocSecurity>
  <Lines>769</Lines>
  <Paragraphs>216</Paragraphs>
  <ScaleCrop>false</ScaleCrop>
  <Company/>
  <LinksUpToDate>false</LinksUpToDate>
  <CharactersWithSpaces>108268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Snowww</dc:creator>
  <cp:keywords/>
  <dc:description/>
  <cp:lastModifiedBy>Маргарита</cp:lastModifiedBy>
  <cp:revision>4</cp:revision>
  <dcterms:created xsi:type="dcterms:W3CDTF">2013-11-03T13:03:00Z</dcterms:created>
  <dcterms:modified xsi:type="dcterms:W3CDTF">2016-01-26T14:37:00Z</dcterms:modified>
</cp:coreProperties>
</file>