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12" w:rsidRPr="007A343F" w:rsidRDefault="00280912" w:rsidP="00280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A343F">
        <w:rPr>
          <w:rFonts w:ascii="Times New Roman" w:hAnsi="Times New Roman"/>
          <w:b/>
          <w:sz w:val="28"/>
          <w:szCs w:val="28"/>
        </w:rPr>
        <w:t>Коучинг-план</w:t>
      </w:r>
      <w:proofErr w:type="spellEnd"/>
      <w:r w:rsidRPr="007A343F">
        <w:rPr>
          <w:rFonts w:ascii="Times New Roman" w:hAnsi="Times New Roman"/>
          <w:b/>
          <w:sz w:val="28"/>
          <w:szCs w:val="28"/>
        </w:rPr>
        <w:t>.</w:t>
      </w:r>
    </w:p>
    <w:p w:rsidR="00280912" w:rsidRPr="00392BE1" w:rsidRDefault="00280912" w:rsidP="002809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Коуч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92BE1">
        <w:rPr>
          <w:rFonts w:ascii="Times New Roman" w:hAnsi="Times New Roman"/>
          <w:sz w:val="28"/>
          <w:szCs w:val="28"/>
        </w:rPr>
        <w:t>у</w:t>
      </w:r>
      <w:proofErr w:type="gramEnd"/>
      <w:r w:rsidRPr="00392BE1"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392BE1">
        <w:rPr>
          <w:rFonts w:ascii="Times New Roman" w:hAnsi="Times New Roman"/>
          <w:sz w:val="28"/>
          <w:szCs w:val="28"/>
        </w:rPr>
        <w:t xml:space="preserve"> уровня.</w:t>
      </w:r>
    </w:p>
    <w:p w:rsidR="00280912" w:rsidRPr="00280912" w:rsidRDefault="00280912" w:rsidP="0028091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392BE1">
        <w:rPr>
          <w:rFonts w:ascii="Times New Roman" w:hAnsi="Times New Roman"/>
          <w:sz w:val="28"/>
          <w:szCs w:val="28"/>
        </w:rPr>
        <w:t xml:space="preserve">Целевая аудитория: члены </w:t>
      </w:r>
      <w:r>
        <w:rPr>
          <w:rFonts w:ascii="Times New Roman" w:hAnsi="Times New Roman"/>
          <w:sz w:val="28"/>
          <w:szCs w:val="28"/>
          <w:lang w:val="kk-KZ"/>
        </w:rPr>
        <w:t xml:space="preserve">группы </w:t>
      </w:r>
      <w:r w:rsidRPr="00392BE1">
        <w:rPr>
          <w:rFonts w:ascii="Times New Roman" w:hAnsi="Times New Roman"/>
          <w:sz w:val="28"/>
          <w:szCs w:val="28"/>
          <w:lang w:val="en-US"/>
        </w:rPr>
        <w:t>Lesson</w:t>
      </w:r>
      <w:r w:rsidRPr="00392BE1">
        <w:rPr>
          <w:rFonts w:ascii="Times New Roman" w:hAnsi="Times New Roman"/>
          <w:sz w:val="28"/>
          <w:szCs w:val="28"/>
        </w:rPr>
        <w:t xml:space="preserve"> </w:t>
      </w:r>
      <w:r w:rsidRPr="00392BE1">
        <w:rPr>
          <w:rFonts w:ascii="Times New Roman" w:hAnsi="Times New Roman"/>
          <w:sz w:val="28"/>
          <w:szCs w:val="28"/>
          <w:lang w:val="en-US"/>
        </w:rPr>
        <w:t>Study</w:t>
      </w:r>
      <w:r>
        <w:rPr>
          <w:rFonts w:ascii="Times New Roman" w:hAnsi="Times New Roman"/>
          <w:sz w:val="28"/>
          <w:szCs w:val="28"/>
          <w:lang w:val="kk-KZ"/>
        </w:rPr>
        <w:t xml:space="preserve"> №2</w:t>
      </w:r>
    </w:p>
    <w:p w:rsidR="00280912" w:rsidRPr="00392BE1" w:rsidRDefault="00280912" w:rsidP="00280912">
      <w:pPr>
        <w:spacing w:after="0" w:line="240" w:lineRule="auto"/>
        <w:ind w:left="1276" w:hanging="709"/>
        <w:rPr>
          <w:rFonts w:ascii="Times New Roman" w:hAnsi="Times New Roman"/>
          <w:sz w:val="28"/>
          <w:szCs w:val="28"/>
        </w:rPr>
      </w:pPr>
      <w:r w:rsidRPr="00392BE1">
        <w:rPr>
          <w:rFonts w:ascii="Times New Roman" w:hAnsi="Times New Roman"/>
          <w:sz w:val="28"/>
          <w:szCs w:val="28"/>
        </w:rPr>
        <w:t xml:space="preserve">Тема. Повышение профессионального потенциала учителей через подход </w:t>
      </w:r>
      <w:r w:rsidRPr="00392BE1">
        <w:rPr>
          <w:rFonts w:ascii="Times New Roman" w:hAnsi="Times New Roman"/>
          <w:sz w:val="28"/>
          <w:szCs w:val="28"/>
          <w:lang w:val="en-US"/>
        </w:rPr>
        <w:t>Lesson</w:t>
      </w:r>
      <w:r w:rsidRPr="00392BE1">
        <w:rPr>
          <w:rFonts w:ascii="Times New Roman" w:hAnsi="Times New Roman"/>
          <w:sz w:val="28"/>
          <w:szCs w:val="28"/>
        </w:rPr>
        <w:t xml:space="preserve"> </w:t>
      </w:r>
      <w:r w:rsidRPr="00392BE1">
        <w:rPr>
          <w:rFonts w:ascii="Times New Roman" w:hAnsi="Times New Roman"/>
          <w:sz w:val="28"/>
          <w:szCs w:val="28"/>
          <w:lang w:val="en-US"/>
        </w:rPr>
        <w:t>Study</w:t>
      </w:r>
      <w:r w:rsidRPr="00392BE1">
        <w:rPr>
          <w:rFonts w:ascii="Times New Roman" w:hAnsi="Times New Roman"/>
          <w:sz w:val="28"/>
          <w:szCs w:val="28"/>
        </w:rPr>
        <w:t>.</w:t>
      </w:r>
    </w:p>
    <w:p w:rsidR="00280912" w:rsidRPr="00392BE1" w:rsidRDefault="00280912" w:rsidP="00280912">
      <w:pPr>
        <w:spacing w:after="0" w:line="240" w:lineRule="auto"/>
        <w:ind w:left="1560" w:hanging="993"/>
        <w:rPr>
          <w:rFonts w:ascii="Times New Roman" w:hAnsi="Times New Roman"/>
          <w:sz w:val="28"/>
          <w:szCs w:val="28"/>
        </w:rPr>
      </w:pPr>
      <w:r w:rsidRPr="00392BE1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392BE1">
        <w:rPr>
          <w:rFonts w:ascii="Times New Roman" w:hAnsi="Times New Roman"/>
          <w:sz w:val="28"/>
          <w:szCs w:val="28"/>
        </w:rPr>
        <w:t>коучинга</w:t>
      </w:r>
      <w:proofErr w:type="spellEnd"/>
      <w:r w:rsidRPr="00392BE1">
        <w:rPr>
          <w:rFonts w:ascii="Times New Roman" w:hAnsi="Times New Roman"/>
          <w:sz w:val="28"/>
          <w:szCs w:val="28"/>
        </w:rPr>
        <w:t xml:space="preserve">: познакомить с новым педагогическим подходом </w:t>
      </w:r>
      <w:r w:rsidRPr="00392BE1">
        <w:rPr>
          <w:rFonts w:ascii="Times New Roman" w:hAnsi="Times New Roman"/>
          <w:sz w:val="28"/>
          <w:szCs w:val="28"/>
          <w:lang w:val="en-US"/>
        </w:rPr>
        <w:t>Lesson</w:t>
      </w:r>
      <w:r w:rsidRPr="00392BE1">
        <w:rPr>
          <w:rFonts w:ascii="Times New Roman" w:hAnsi="Times New Roman"/>
          <w:sz w:val="28"/>
          <w:szCs w:val="28"/>
        </w:rPr>
        <w:t xml:space="preserve"> </w:t>
      </w:r>
      <w:r w:rsidRPr="00392BE1">
        <w:rPr>
          <w:rFonts w:ascii="Times New Roman" w:hAnsi="Times New Roman"/>
          <w:sz w:val="28"/>
          <w:szCs w:val="28"/>
          <w:lang w:val="en-US"/>
        </w:rPr>
        <w:t>Study</w:t>
      </w:r>
      <w:r w:rsidRPr="00392BE1">
        <w:rPr>
          <w:rFonts w:ascii="Times New Roman" w:hAnsi="Times New Roman"/>
          <w:sz w:val="28"/>
          <w:szCs w:val="28"/>
        </w:rPr>
        <w:t xml:space="preserve"> и его основными этапами реализации.</w:t>
      </w:r>
    </w:p>
    <w:p w:rsidR="00280912" w:rsidRPr="00392BE1" w:rsidRDefault="00280912" w:rsidP="002809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92BE1">
        <w:rPr>
          <w:rFonts w:ascii="Times New Roman" w:hAnsi="Times New Roman"/>
          <w:sz w:val="28"/>
          <w:szCs w:val="28"/>
        </w:rPr>
        <w:t xml:space="preserve">Ресурсы: видеоматериалы, материалы ЦПМ, раздаточный материал, Пит Дадли «Руководство </w:t>
      </w:r>
      <w:r w:rsidRPr="00392BE1">
        <w:rPr>
          <w:rFonts w:ascii="Times New Roman" w:hAnsi="Times New Roman"/>
          <w:sz w:val="28"/>
          <w:szCs w:val="28"/>
          <w:lang w:val="en-US"/>
        </w:rPr>
        <w:t>Lesson</w:t>
      </w:r>
      <w:r w:rsidRPr="00392BE1">
        <w:rPr>
          <w:rFonts w:ascii="Times New Roman" w:hAnsi="Times New Roman"/>
          <w:sz w:val="28"/>
          <w:szCs w:val="28"/>
        </w:rPr>
        <w:t xml:space="preserve"> </w:t>
      </w:r>
      <w:r w:rsidRPr="00392BE1">
        <w:rPr>
          <w:rFonts w:ascii="Times New Roman" w:hAnsi="Times New Roman"/>
          <w:sz w:val="28"/>
          <w:szCs w:val="28"/>
          <w:lang w:val="en-US"/>
        </w:rPr>
        <w:t>Study</w:t>
      </w:r>
      <w:r w:rsidRPr="00392BE1">
        <w:rPr>
          <w:rFonts w:ascii="Times New Roman" w:hAnsi="Times New Roman"/>
          <w:sz w:val="28"/>
          <w:szCs w:val="28"/>
        </w:rPr>
        <w:t>».</w:t>
      </w:r>
    </w:p>
    <w:p w:rsidR="00280912" w:rsidRPr="00392BE1" w:rsidRDefault="00280912" w:rsidP="00280912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1418"/>
        <w:gridCol w:w="5812"/>
      </w:tblGrid>
      <w:tr w:rsidR="00280912" w:rsidRPr="00392BE1" w:rsidTr="00AC4C51">
        <w:tc>
          <w:tcPr>
            <w:tcW w:w="7479" w:type="dxa"/>
            <w:vAlign w:val="center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  <w:proofErr w:type="spellStart"/>
            <w:r w:rsidRPr="00392BE1">
              <w:rPr>
                <w:rFonts w:ascii="Times New Roman" w:hAnsi="Times New Roman"/>
                <w:sz w:val="28"/>
                <w:szCs w:val="28"/>
              </w:rPr>
              <w:t>коучинга</w:t>
            </w:r>
            <w:proofErr w:type="spellEnd"/>
          </w:p>
        </w:tc>
        <w:tc>
          <w:tcPr>
            <w:tcW w:w="1418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тайм-менеджмент</w:t>
            </w:r>
          </w:p>
        </w:tc>
        <w:tc>
          <w:tcPr>
            <w:tcW w:w="5812" w:type="dxa"/>
            <w:vAlign w:val="center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</w:tr>
      <w:tr w:rsidR="00280912" w:rsidRPr="00392BE1" w:rsidTr="00AC4C51">
        <w:tc>
          <w:tcPr>
            <w:tcW w:w="7479" w:type="dxa"/>
          </w:tcPr>
          <w:p w:rsidR="00280912" w:rsidRPr="00392BE1" w:rsidRDefault="00280912" w:rsidP="0028091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Психологический тренинг «Приветственная фраза».</w:t>
            </w:r>
          </w:p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812" w:type="dxa"/>
          </w:tcPr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участники приветствуют друг друга и высказывают пожелания.</w:t>
            </w:r>
          </w:p>
        </w:tc>
      </w:tr>
      <w:tr w:rsidR="00280912" w:rsidRPr="00392BE1" w:rsidTr="00AC4C51">
        <w:tc>
          <w:tcPr>
            <w:tcW w:w="7479" w:type="dxa"/>
          </w:tcPr>
          <w:p w:rsidR="00280912" w:rsidRPr="00392BE1" w:rsidRDefault="00280912" w:rsidP="0028091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Демонстрация 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презентации «Сила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812" w:type="dxa"/>
          </w:tcPr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просмотр презентации.</w:t>
            </w:r>
          </w:p>
        </w:tc>
      </w:tr>
      <w:tr w:rsidR="00280912" w:rsidRPr="00392BE1" w:rsidTr="00AC4C51">
        <w:tc>
          <w:tcPr>
            <w:tcW w:w="7479" w:type="dxa"/>
          </w:tcPr>
          <w:p w:rsidR="00280912" w:rsidRPr="00392BE1" w:rsidRDefault="00280912" w:rsidP="0028091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Теоретическая часть.</w:t>
            </w:r>
          </w:p>
          <w:p w:rsidR="00280912" w:rsidRPr="00392BE1" w:rsidRDefault="00280912" w:rsidP="0077631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как подход впервые был использован в Японии. Основной процесс данного подхода – исследование урока. Тематика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показывает</w:t>
            </w:r>
            <w:r w:rsidR="00270697">
              <w:rPr>
                <w:rFonts w:ascii="Times New Roman" w:hAnsi="Times New Roman"/>
                <w:sz w:val="28"/>
                <w:szCs w:val="28"/>
              </w:rPr>
              <w:t>,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как учителя совершенствуют свои уроки и обучение учащихся.</w:t>
            </w:r>
          </w:p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включает в себя следующие этапы:</w:t>
            </w:r>
          </w:p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1 этап: Подготовка, осуществляемая руководителем школы: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создается комиссия;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составляется график открытых уроков;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распределяется тематика практики.</w:t>
            </w:r>
          </w:p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2 этап: планирование учителя: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подготовительный /учитель представляет план урока на встрече до намеченного срока проведения урока. На встрече обсуждается урок, вносятся коррективы в план урока/.</w:t>
            </w:r>
          </w:p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lastRenderedPageBreak/>
              <w:t>3 этап: наблюдение учителя.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учитель проводит урок в своем классе, следуя плану урока.</w:t>
            </w:r>
          </w:p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4 этап: обсуждение урока и диалог.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после проведения открытого урока, наблюдатели проводят его обсуждение.</w:t>
            </w:r>
          </w:p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 xml:space="preserve">5 этап: написание отчета по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 xml:space="preserve">С помощью обсуждения учитель пишет отчет о проведенном уроке. Отчет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 xml:space="preserve"> покажет развитие учителя через год, и сам процесс написания внесет коррективы в рефлексию учителя.</w:t>
            </w:r>
          </w:p>
        </w:tc>
        <w:tc>
          <w:tcPr>
            <w:tcW w:w="1418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lastRenderedPageBreak/>
              <w:t>20 минут</w:t>
            </w:r>
          </w:p>
        </w:tc>
        <w:tc>
          <w:tcPr>
            <w:tcW w:w="5812" w:type="dxa"/>
          </w:tcPr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 xml:space="preserve">изучают этапы подхода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LS</w:t>
            </w:r>
            <w:r w:rsidRPr="00392BE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делают записи;</w:t>
            </w:r>
          </w:p>
          <w:p w:rsidR="00280912" w:rsidRPr="00280912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 xml:space="preserve">составляют структуру последовательности действий подхода </w:t>
            </w:r>
            <w:r w:rsidRPr="00392BE1">
              <w:rPr>
                <w:rFonts w:ascii="Times New Roman" w:hAnsi="Times New Roman"/>
                <w:sz w:val="28"/>
                <w:szCs w:val="28"/>
                <w:lang w:val="en-US"/>
              </w:rPr>
              <w:t>LS</w:t>
            </w:r>
          </w:p>
          <w:p w:rsidR="00280912" w:rsidRPr="00280912" w:rsidRDefault="00280912" w:rsidP="0028091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7653" cy="1360448"/>
                  <wp:effectExtent l="19050" t="0" r="1697" b="0"/>
                  <wp:docPr id="1" name="Рисунок 1" descr="C:\Users\Администратор\Desktop\ФОТО СЕНТ ОКТ\Голос учителя\20151013_122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ФОТО СЕНТ ОКТ\Голос учителя\20151013_122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70" cy="1366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912" w:rsidRPr="00392BE1" w:rsidTr="00AC4C51">
        <w:tc>
          <w:tcPr>
            <w:tcW w:w="7479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часть</w:t>
            </w:r>
          </w:p>
        </w:tc>
        <w:tc>
          <w:tcPr>
            <w:tcW w:w="1418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812" w:type="dxa"/>
          </w:tcPr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работают с текстами по материалам Пит Дадли;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изучают инструменты для  работы на практике;</w:t>
            </w:r>
          </w:p>
          <w:p w:rsidR="00280912" w:rsidRPr="00392BE1" w:rsidRDefault="00280912" w:rsidP="0028091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составляют ССП для начальной школы с использованием модуля критического мышления.</w:t>
            </w:r>
          </w:p>
        </w:tc>
      </w:tr>
      <w:tr w:rsidR="00280912" w:rsidRPr="00392BE1" w:rsidTr="00AC4C51">
        <w:tc>
          <w:tcPr>
            <w:tcW w:w="7479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418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812" w:type="dxa"/>
          </w:tcPr>
          <w:p w:rsidR="00280912" w:rsidRPr="00280912" w:rsidRDefault="00280912" w:rsidP="0028091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  <w:proofErr w:type="spellStart"/>
            <w:r w:rsidRPr="00392BE1">
              <w:rPr>
                <w:rFonts w:ascii="Times New Roman" w:hAnsi="Times New Roman"/>
                <w:sz w:val="28"/>
                <w:szCs w:val="28"/>
              </w:rPr>
              <w:t>постеров</w:t>
            </w:r>
            <w:proofErr w:type="spellEnd"/>
            <w:r w:rsidRPr="00392BE1">
              <w:rPr>
                <w:rFonts w:ascii="Times New Roman" w:hAnsi="Times New Roman"/>
                <w:sz w:val="28"/>
                <w:szCs w:val="28"/>
              </w:rPr>
              <w:t xml:space="preserve"> по изученному материалу.</w:t>
            </w:r>
          </w:p>
          <w:p w:rsidR="00280912" w:rsidRPr="00280912" w:rsidRDefault="00280912" w:rsidP="00280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1044" cy="2063283"/>
                  <wp:effectExtent l="19050" t="0" r="0" b="0"/>
                  <wp:docPr id="2" name="Рисунок 2" descr="C:\Users\Администратор\AppData\Local\Microsoft\Windows\Temporary Internet Files\Content.Word\20151017_16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AppData\Local\Microsoft\Windows\Temporary Internet Files\Content.Word\20151017_16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520" cy="207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912" w:rsidRPr="00392BE1" w:rsidTr="00AC4C51">
        <w:tc>
          <w:tcPr>
            <w:tcW w:w="7479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Рефлексия /опрос/.</w:t>
            </w:r>
          </w:p>
        </w:tc>
        <w:tc>
          <w:tcPr>
            <w:tcW w:w="1418" w:type="dxa"/>
          </w:tcPr>
          <w:p w:rsidR="00280912" w:rsidRPr="00392BE1" w:rsidRDefault="00280912" w:rsidP="0077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5812" w:type="dxa"/>
          </w:tcPr>
          <w:p w:rsidR="00280912" w:rsidRPr="00392BE1" w:rsidRDefault="00280912" w:rsidP="0028091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BE1">
              <w:rPr>
                <w:rFonts w:ascii="Times New Roman" w:hAnsi="Times New Roman"/>
                <w:sz w:val="28"/>
                <w:szCs w:val="28"/>
              </w:rPr>
              <w:t xml:space="preserve">Какие проблемы возникли при изучении </w:t>
            </w:r>
            <w:r w:rsidRPr="00392BE1">
              <w:rPr>
                <w:rFonts w:ascii="Times New Roman" w:hAnsi="Times New Roman"/>
                <w:sz w:val="28"/>
                <w:szCs w:val="28"/>
              </w:rPr>
              <w:lastRenderedPageBreak/>
              <w:t>материала?</w:t>
            </w:r>
          </w:p>
        </w:tc>
      </w:tr>
    </w:tbl>
    <w:p w:rsidR="00280912" w:rsidRPr="00392BE1" w:rsidRDefault="00280912" w:rsidP="00280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912" w:rsidRPr="00392BE1" w:rsidRDefault="00280912" w:rsidP="00280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F90">
        <w:rPr>
          <w:rFonts w:ascii="Times New Roman" w:hAnsi="Times New Roman"/>
          <w:b/>
          <w:sz w:val="28"/>
          <w:szCs w:val="28"/>
        </w:rPr>
        <w:t>Конечный результат</w:t>
      </w:r>
      <w:r w:rsidRPr="00392BE1">
        <w:rPr>
          <w:rFonts w:ascii="Times New Roman" w:hAnsi="Times New Roman"/>
          <w:sz w:val="28"/>
          <w:szCs w:val="28"/>
        </w:rPr>
        <w:t>:</w:t>
      </w:r>
    </w:p>
    <w:p w:rsidR="00280912" w:rsidRPr="00392BE1" w:rsidRDefault="00280912" w:rsidP="002809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Фокус-группа</w:t>
      </w:r>
      <w:r w:rsidRPr="00392BE1">
        <w:rPr>
          <w:rFonts w:ascii="Times New Roman" w:hAnsi="Times New Roman"/>
          <w:sz w:val="28"/>
          <w:szCs w:val="28"/>
        </w:rPr>
        <w:t xml:space="preserve"> учителей изучил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392BE1">
        <w:rPr>
          <w:rFonts w:ascii="Times New Roman" w:hAnsi="Times New Roman"/>
          <w:sz w:val="28"/>
          <w:szCs w:val="28"/>
        </w:rPr>
        <w:t xml:space="preserve"> концептуальные подходы </w:t>
      </w:r>
      <w:r w:rsidRPr="00392BE1">
        <w:rPr>
          <w:rFonts w:ascii="Times New Roman" w:hAnsi="Times New Roman"/>
          <w:sz w:val="28"/>
          <w:szCs w:val="28"/>
          <w:lang w:val="en-US"/>
        </w:rPr>
        <w:t>Lesson</w:t>
      </w:r>
      <w:r w:rsidRPr="00392BE1">
        <w:rPr>
          <w:rFonts w:ascii="Times New Roman" w:hAnsi="Times New Roman"/>
          <w:sz w:val="28"/>
          <w:szCs w:val="28"/>
        </w:rPr>
        <w:t xml:space="preserve"> </w:t>
      </w:r>
      <w:r w:rsidRPr="00392BE1">
        <w:rPr>
          <w:rFonts w:ascii="Times New Roman" w:hAnsi="Times New Roman"/>
          <w:sz w:val="28"/>
          <w:szCs w:val="28"/>
          <w:lang w:val="en-US"/>
        </w:rPr>
        <w:t>Study</w:t>
      </w:r>
      <w:r w:rsidRPr="00392BE1">
        <w:rPr>
          <w:rFonts w:ascii="Times New Roman" w:hAnsi="Times New Roman"/>
          <w:sz w:val="28"/>
          <w:szCs w:val="28"/>
        </w:rPr>
        <w:t>;</w:t>
      </w:r>
    </w:p>
    <w:p w:rsidR="00280912" w:rsidRPr="00392BE1" w:rsidRDefault="00280912" w:rsidP="002809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BE1">
        <w:rPr>
          <w:rFonts w:ascii="Times New Roman" w:hAnsi="Times New Roman"/>
          <w:sz w:val="28"/>
          <w:szCs w:val="28"/>
        </w:rPr>
        <w:t>учителя понимают необходимость совершенствования подходов для повышения профессионального уровня;</w:t>
      </w:r>
    </w:p>
    <w:p w:rsidR="00AC4C51" w:rsidRPr="0007040B" w:rsidRDefault="00280912" w:rsidP="000704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2BE1">
        <w:rPr>
          <w:rFonts w:ascii="Times New Roman" w:hAnsi="Times New Roman"/>
          <w:sz w:val="28"/>
          <w:szCs w:val="28"/>
        </w:rPr>
        <w:t xml:space="preserve">будут применять на практике концептуальные подходы </w:t>
      </w:r>
      <w:r w:rsidRPr="00392BE1">
        <w:rPr>
          <w:rFonts w:ascii="Times New Roman" w:hAnsi="Times New Roman"/>
          <w:sz w:val="28"/>
          <w:szCs w:val="28"/>
          <w:lang w:val="en-US"/>
        </w:rPr>
        <w:t>Lesson</w:t>
      </w:r>
      <w:r w:rsidRPr="00392BE1">
        <w:rPr>
          <w:rFonts w:ascii="Times New Roman" w:hAnsi="Times New Roman"/>
          <w:sz w:val="28"/>
          <w:szCs w:val="28"/>
        </w:rPr>
        <w:t xml:space="preserve"> </w:t>
      </w:r>
      <w:r w:rsidRPr="00392BE1">
        <w:rPr>
          <w:rFonts w:ascii="Times New Roman" w:hAnsi="Times New Roman"/>
          <w:sz w:val="28"/>
          <w:szCs w:val="28"/>
          <w:lang w:val="en-US"/>
        </w:rPr>
        <w:t>Study</w:t>
      </w:r>
      <w:r w:rsidRPr="00392BE1">
        <w:rPr>
          <w:rFonts w:ascii="Times New Roman" w:hAnsi="Times New Roman"/>
          <w:sz w:val="28"/>
          <w:szCs w:val="28"/>
        </w:rPr>
        <w:t>.</w:t>
      </w:r>
    </w:p>
    <w:p w:rsidR="000834EE" w:rsidRPr="0029453C" w:rsidRDefault="000834EE" w:rsidP="000834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53C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29453C">
        <w:rPr>
          <w:rFonts w:ascii="Times New Roman" w:hAnsi="Times New Roman" w:cs="Times New Roman"/>
          <w:sz w:val="28"/>
          <w:szCs w:val="28"/>
        </w:rPr>
        <w:t xml:space="preserve"> </w:t>
      </w:r>
      <w:r w:rsidRPr="002945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45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Повышение профессиональной компетентности педагога через внедрение подхода </w:t>
      </w:r>
      <w:proofErr w:type="spellStart"/>
      <w:r w:rsidRPr="002945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Less</w:t>
      </w:r>
      <w:proofErr w:type="gramStart"/>
      <w:r w:rsidRPr="002945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gramEnd"/>
      <w:r w:rsidRPr="002945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</w:t>
      </w:r>
      <w:proofErr w:type="spellEnd"/>
      <w:r w:rsidRPr="002945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945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study</w:t>
      </w:r>
      <w:proofErr w:type="spellEnd"/>
      <w:r w:rsidRPr="002945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 проводился</w:t>
      </w:r>
      <w:r w:rsidRPr="0029453C">
        <w:rPr>
          <w:rFonts w:ascii="Times New Roman" w:hAnsi="Times New Roman" w:cs="Times New Roman"/>
          <w:sz w:val="28"/>
          <w:szCs w:val="28"/>
        </w:rPr>
        <w:t xml:space="preserve"> с целью создания условий для изучения учителями подхода </w:t>
      </w:r>
      <w:proofErr w:type="spellStart"/>
      <w:r w:rsidRPr="0029453C">
        <w:rPr>
          <w:rFonts w:ascii="Times New Roman" w:hAnsi="Times New Roman" w:cs="Times New Roman"/>
          <w:sz w:val="28"/>
          <w:szCs w:val="28"/>
        </w:rPr>
        <w:t>Lessоn</w:t>
      </w:r>
      <w:proofErr w:type="spellEnd"/>
      <w:r w:rsidRPr="00294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53C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29453C">
        <w:rPr>
          <w:rFonts w:ascii="Times New Roman" w:hAnsi="Times New Roman" w:cs="Times New Roman"/>
          <w:sz w:val="28"/>
          <w:szCs w:val="28"/>
        </w:rPr>
        <w:t xml:space="preserve">, мотивации коллег к его применению в школьной практике для повышения качества обучения и эффективности проводимых уроков, развития навыков критического мышления учителей.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присутствовало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29453C">
        <w:rPr>
          <w:rFonts w:ascii="Times New Roman" w:hAnsi="Times New Roman" w:cs="Times New Roman"/>
          <w:sz w:val="28"/>
          <w:szCs w:val="28"/>
        </w:rPr>
        <w:t xml:space="preserve"> учителей. Наблюдения показали, что создана благоприятная атмосфера сотрудничества, цели </w:t>
      </w:r>
      <w:proofErr w:type="spellStart"/>
      <w:r w:rsidRPr="0029453C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29453C">
        <w:rPr>
          <w:rFonts w:ascii="Times New Roman" w:hAnsi="Times New Roman" w:cs="Times New Roman"/>
          <w:sz w:val="28"/>
          <w:szCs w:val="28"/>
        </w:rPr>
        <w:t xml:space="preserve"> соответствуют потребностям учителей, потому что активно участвовали на всех этапах </w:t>
      </w:r>
      <w:proofErr w:type="spellStart"/>
      <w:r w:rsidRPr="0029453C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29453C">
        <w:rPr>
          <w:rFonts w:ascii="Times New Roman" w:hAnsi="Times New Roman" w:cs="Times New Roman"/>
          <w:sz w:val="28"/>
          <w:szCs w:val="28"/>
        </w:rPr>
        <w:t>, тесно сотрудничая друг с другом, были вовлечены в выполнение предложенных заданий и выразили желание вносить изменения в свою практику.</w:t>
      </w:r>
    </w:p>
    <w:p w:rsidR="000834EE" w:rsidRPr="0029453C" w:rsidRDefault="000834EE" w:rsidP="000834EE">
      <w:pPr>
        <w:spacing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9453C">
        <w:rPr>
          <w:rFonts w:ascii="Times New Roman" w:hAnsi="Times New Roman"/>
          <w:sz w:val="28"/>
          <w:szCs w:val="28"/>
        </w:rPr>
        <w:t>Особенно вызвал интерес вопрос: «Какой характер преподавания в казахстанской школе?» и презентация «</w:t>
      </w:r>
      <w:r w:rsidRPr="002945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Повышение профессиональной компетентности педагога через внедрение подхода </w:t>
      </w:r>
      <w:proofErr w:type="spellStart"/>
      <w:r w:rsidRPr="0029453C">
        <w:rPr>
          <w:rFonts w:ascii="Times New Roman" w:hAnsi="Times New Roman"/>
          <w:bCs/>
          <w:iCs/>
          <w:color w:val="000000"/>
          <w:sz w:val="28"/>
          <w:szCs w:val="28"/>
        </w:rPr>
        <w:t>Less</w:t>
      </w:r>
      <w:proofErr w:type="gramStart"/>
      <w:r w:rsidRPr="0029453C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proofErr w:type="gramEnd"/>
      <w:r w:rsidRPr="0029453C">
        <w:rPr>
          <w:rFonts w:ascii="Times New Roman" w:hAnsi="Times New Roman"/>
          <w:bCs/>
          <w:iCs/>
          <w:color w:val="000000"/>
          <w:sz w:val="28"/>
          <w:szCs w:val="28"/>
        </w:rPr>
        <w:t>n</w:t>
      </w:r>
      <w:proofErr w:type="spellEnd"/>
      <w:r w:rsidRPr="002945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9453C">
        <w:rPr>
          <w:rFonts w:ascii="Times New Roman" w:hAnsi="Times New Roman"/>
          <w:bCs/>
          <w:iCs/>
          <w:color w:val="000000"/>
          <w:sz w:val="28"/>
          <w:szCs w:val="28"/>
        </w:rPr>
        <w:t>study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» об истории подхода, эффективности и необходимости внедрения в процесс преподавания и обучения. С творческим подходом было выполнено практическое задание по изучению </w:t>
      </w:r>
      <w:proofErr w:type="spellStart"/>
      <w:r w:rsidRPr="0029453C">
        <w:rPr>
          <w:rFonts w:ascii="Times New Roman" w:hAnsi="Times New Roman"/>
          <w:sz w:val="28"/>
          <w:szCs w:val="28"/>
        </w:rPr>
        <w:t>ресура</w:t>
      </w:r>
      <w:proofErr w:type="spellEnd"/>
      <w:r w:rsidRPr="0029453C">
        <w:rPr>
          <w:rFonts w:ascii="Times New Roman" w:hAnsi="Times New Roman"/>
          <w:sz w:val="28"/>
          <w:szCs w:val="28"/>
        </w:rPr>
        <w:t>, о ходе планирования и проведения уроков в Японии и Казахстане, составлена сравнительная таблица. При проведении рефлексии учителя ответили на вопросы тестирования, все справились успешно.</w:t>
      </w:r>
    </w:p>
    <w:p w:rsidR="000834EE" w:rsidRPr="0029453C" w:rsidRDefault="000834EE" w:rsidP="000834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453C">
        <w:rPr>
          <w:rFonts w:ascii="Times New Roman" w:hAnsi="Times New Roman"/>
          <w:sz w:val="28"/>
          <w:szCs w:val="28"/>
        </w:rPr>
        <w:t xml:space="preserve">В результате обсуждения учителя пришли к выводу, что </w:t>
      </w:r>
      <w:proofErr w:type="spellStart"/>
      <w:r w:rsidRPr="0029453C">
        <w:rPr>
          <w:rFonts w:ascii="Times New Roman" w:hAnsi="Times New Roman"/>
          <w:sz w:val="28"/>
          <w:szCs w:val="28"/>
        </w:rPr>
        <w:t>Lesson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53C">
        <w:rPr>
          <w:rFonts w:ascii="Times New Roman" w:hAnsi="Times New Roman"/>
          <w:sz w:val="28"/>
          <w:szCs w:val="28"/>
        </w:rPr>
        <w:t>study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, помогает совершенствоваться учителям. По «Дереву познания» участники </w:t>
      </w:r>
      <w:proofErr w:type="spellStart"/>
      <w:r w:rsidRPr="0029453C">
        <w:rPr>
          <w:rFonts w:ascii="Times New Roman" w:hAnsi="Times New Roman"/>
          <w:sz w:val="28"/>
          <w:szCs w:val="28"/>
        </w:rPr>
        <w:t>коучинга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 определили свой уровень развития</w:t>
      </w:r>
      <w:r w:rsidRPr="002945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29453C">
        <w:rPr>
          <w:rFonts w:ascii="Times New Roman" w:hAnsi="Times New Roman"/>
          <w:sz w:val="28"/>
          <w:szCs w:val="28"/>
        </w:rPr>
        <w:t xml:space="preserve">В результате занятия учителя поняли ключевые идеи </w:t>
      </w:r>
      <w:proofErr w:type="spellStart"/>
      <w:r w:rsidRPr="0029453C">
        <w:rPr>
          <w:rFonts w:ascii="Times New Roman" w:hAnsi="Times New Roman"/>
          <w:sz w:val="28"/>
          <w:szCs w:val="28"/>
        </w:rPr>
        <w:t>Less</w:t>
      </w:r>
      <w:proofErr w:type="gramStart"/>
      <w:r w:rsidRPr="0029453C">
        <w:rPr>
          <w:rFonts w:ascii="Times New Roman" w:hAnsi="Times New Roman"/>
          <w:sz w:val="28"/>
          <w:szCs w:val="28"/>
        </w:rPr>
        <w:t>о</w:t>
      </w:r>
      <w:proofErr w:type="gramEnd"/>
      <w:r w:rsidRPr="0029453C">
        <w:rPr>
          <w:rFonts w:ascii="Times New Roman" w:hAnsi="Times New Roman"/>
          <w:sz w:val="28"/>
          <w:szCs w:val="28"/>
        </w:rPr>
        <w:t>n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53C">
        <w:rPr>
          <w:rFonts w:ascii="Times New Roman" w:hAnsi="Times New Roman"/>
          <w:sz w:val="28"/>
          <w:szCs w:val="28"/>
        </w:rPr>
        <w:t>study</w:t>
      </w:r>
      <w:proofErr w:type="spellEnd"/>
      <w:r w:rsidRPr="0029453C">
        <w:rPr>
          <w:rFonts w:ascii="Times New Roman" w:hAnsi="Times New Roman"/>
          <w:sz w:val="28"/>
          <w:szCs w:val="28"/>
        </w:rPr>
        <w:t>, изучили его основные этапы реализации, развивали навыки критического мышления,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53C">
        <w:rPr>
          <w:rFonts w:ascii="Times New Roman" w:hAnsi="Times New Roman"/>
          <w:sz w:val="28"/>
          <w:szCs w:val="28"/>
        </w:rPr>
        <w:t xml:space="preserve">сформировали 2 группы по применению подхода </w:t>
      </w:r>
      <w:proofErr w:type="spellStart"/>
      <w:r w:rsidRPr="0029453C">
        <w:rPr>
          <w:rFonts w:ascii="Times New Roman" w:hAnsi="Times New Roman"/>
          <w:sz w:val="28"/>
          <w:szCs w:val="28"/>
        </w:rPr>
        <w:t>Lessоn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53C">
        <w:rPr>
          <w:rFonts w:ascii="Times New Roman" w:hAnsi="Times New Roman"/>
          <w:sz w:val="28"/>
          <w:szCs w:val="28"/>
        </w:rPr>
        <w:t>study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 в своей практике. Рефлексия «Все в твоих руках» показала все положительные критерии. Значит, учителя знают и понимают, что подход </w:t>
      </w:r>
      <w:proofErr w:type="spellStart"/>
      <w:r w:rsidRPr="0029453C">
        <w:rPr>
          <w:rFonts w:ascii="Times New Roman" w:hAnsi="Times New Roman"/>
          <w:sz w:val="28"/>
          <w:szCs w:val="28"/>
        </w:rPr>
        <w:t>Less</w:t>
      </w:r>
      <w:proofErr w:type="gramStart"/>
      <w:r w:rsidRPr="0029453C">
        <w:rPr>
          <w:rFonts w:ascii="Times New Roman" w:hAnsi="Times New Roman"/>
          <w:sz w:val="28"/>
          <w:szCs w:val="28"/>
        </w:rPr>
        <w:t>о</w:t>
      </w:r>
      <w:proofErr w:type="gramEnd"/>
      <w:r w:rsidRPr="0029453C">
        <w:rPr>
          <w:rFonts w:ascii="Times New Roman" w:hAnsi="Times New Roman"/>
          <w:sz w:val="28"/>
          <w:szCs w:val="28"/>
        </w:rPr>
        <w:t>n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53C">
        <w:rPr>
          <w:rFonts w:ascii="Times New Roman" w:hAnsi="Times New Roman"/>
          <w:sz w:val="28"/>
          <w:szCs w:val="28"/>
        </w:rPr>
        <w:t>study</w:t>
      </w:r>
      <w:proofErr w:type="spellEnd"/>
      <w:r w:rsidRPr="0029453C">
        <w:rPr>
          <w:rFonts w:ascii="Times New Roman" w:hAnsi="Times New Roman"/>
          <w:sz w:val="28"/>
          <w:szCs w:val="28"/>
        </w:rPr>
        <w:t xml:space="preserve"> способствует повышению их профессиональной компетентности и улучшению преподавания и учения.</w:t>
      </w:r>
    </w:p>
    <w:p w:rsidR="000834EE" w:rsidRPr="00270697" w:rsidRDefault="000834EE" w:rsidP="000834EE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34EE" w:rsidRPr="0029453C" w:rsidRDefault="000834EE" w:rsidP="000834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34EE" w:rsidRPr="0029453C" w:rsidRDefault="000834EE" w:rsidP="000834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34EE" w:rsidRPr="00270697" w:rsidRDefault="000834EE">
      <w:pPr>
        <w:rPr>
          <w:lang w:val="en-US"/>
        </w:rPr>
      </w:pPr>
    </w:p>
    <w:sectPr w:rsidR="000834EE" w:rsidRPr="00270697" w:rsidSect="009B4D33"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14C"/>
    <w:multiLevelType w:val="hybridMultilevel"/>
    <w:tmpl w:val="02C820C8"/>
    <w:lvl w:ilvl="0" w:tplc="6284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90D49"/>
    <w:multiLevelType w:val="hybridMultilevel"/>
    <w:tmpl w:val="A2006B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D6DE7"/>
    <w:multiLevelType w:val="hybridMultilevel"/>
    <w:tmpl w:val="83F84E2A"/>
    <w:lvl w:ilvl="0" w:tplc="3D48457A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D0A76"/>
    <w:multiLevelType w:val="hybridMultilevel"/>
    <w:tmpl w:val="0C7A29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2315C18"/>
    <w:multiLevelType w:val="hybridMultilevel"/>
    <w:tmpl w:val="A830CB3A"/>
    <w:lvl w:ilvl="0" w:tplc="6284CC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57BBD"/>
    <w:multiLevelType w:val="hybridMultilevel"/>
    <w:tmpl w:val="649A0002"/>
    <w:lvl w:ilvl="0" w:tplc="6284CC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53255F"/>
    <w:multiLevelType w:val="hybridMultilevel"/>
    <w:tmpl w:val="60123156"/>
    <w:lvl w:ilvl="0" w:tplc="6284CC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3B187E"/>
    <w:multiLevelType w:val="hybridMultilevel"/>
    <w:tmpl w:val="A4BE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D4978"/>
    <w:multiLevelType w:val="hybridMultilevel"/>
    <w:tmpl w:val="83EEC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912"/>
    <w:rsid w:val="0007040B"/>
    <w:rsid w:val="000834EE"/>
    <w:rsid w:val="00123E2F"/>
    <w:rsid w:val="00270697"/>
    <w:rsid w:val="00280912"/>
    <w:rsid w:val="005D3C16"/>
    <w:rsid w:val="007559AA"/>
    <w:rsid w:val="009B4D33"/>
    <w:rsid w:val="00AC4C51"/>
    <w:rsid w:val="00B31C50"/>
    <w:rsid w:val="00BA61F6"/>
    <w:rsid w:val="00BB5D14"/>
    <w:rsid w:val="00C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1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834EE"/>
    <w:pPr>
      <w:spacing w:after="0" w:line="240" w:lineRule="auto"/>
    </w:pPr>
  </w:style>
  <w:style w:type="paragraph" w:customStyle="1" w:styleId="1">
    <w:name w:val="Абзац списка1"/>
    <w:basedOn w:val="a"/>
    <w:rsid w:val="000834E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7</cp:revision>
  <cp:lastPrinted>2015-10-17T11:24:00Z</cp:lastPrinted>
  <dcterms:created xsi:type="dcterms:W3CDTF">2015-10-17T09:59:00Z</dcterms:created>
  <dcterms:modified xsi:type="dcterms:W3CDTF">2016-01-24T18:11:00Z</dcterms:modified>
</cp:coreProperties>
</file>