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E3" w:rsidRDefault="00787E67">
      <w:r w:rsidRPr="00787E67">
        <w:rPr>
          <w:noProof/>
          <w:lang w:eastAsia="ru-RU"/>
        </w:rPr>
        <w:drawing>
          <wp:inline distT="0" distB="0" distL="0" distR="0">
            <wp:extent cx="6584268" cy="8462981"/>
            <wp:effectExtent l="19050" t="0" r="7032" b="0"/>
            <wp:docPr id="2" name="Рисунок 4" descr="http://fs00.infourok.ru/images/doc/274/279545/hello_html_m51931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274/279545/hello_html_m51931f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24" cy="846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67" w:rsidRDefault="00787E67" w:rsidP="00787E67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70FD">
        <w:rPr>
          <w:rFonts w:ascii="Times New Roman" w:hAnsi="Times New Roman" w:cs="Times New Roman"/>
          <w:b/>
          <w:sz w:val="18"/>
          <w:szCs w:val="18"/>
          <w:u w:val="single"/>
        </w:rPr>
        <w:t>ЗАД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АНИЕ </w:t>
      </w:r>
    </w:p>
    <w:p w:rsidR="00171449" w:rsidRPr="00171449" w:rsidRDefault="00171449" w:rsidP="00171449">
      <w:pPr>
        <w:pStyle w:val="a5"/>
        <w:numPr>
          <w:ilvl w:val="0"/>
          <w:numId w:val="1"/>
        </w:numPr>
        <w:spacing w:after="0"/>
        <w:rPr>
          <w:rStyle w:val="a6"/>
          <w:rFonts w:ascii="Times New Roman" w:hAnsi="Times New Roman" w:cs="Times New Roman"/>
          <w:b/>
          <w:i w:val="0"/>
          <w:iCs w:val="0"/>
          <w:sz w:val="18"/>
          <w:szCs w:val="18"/>
          <w:u w:val="single"/>
        </w:rPr>
      </w:pPr>
      <w:r w:rsidRPr="00033092">
        <w:rPr>
          <w:rFonts w:ascii="Times New Roman" w:hAnsi="Times New Roman" w:cs="Times New Roman"/>
          <w:sz w:val="16"/>
          <w:szCs w:val="16"/>
        </w:rPr>
        <w:t xml:space="preserve">Обозначьте условными знаками 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>Гор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но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до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бы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ва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ю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щие рай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о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ны Аф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ри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ки</w:t>
      </w:r>
      <w:r w:rsidR="00C9275F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</w:t>
      </w:r>
      <w:r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>(</w:t>
      </w:r>
      <w:proofErr w:type="gramStart"/>
      <w:r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>см</w:t>
      </w:r>
      <w:proofErr w:type="gramEnd"/>
      <w:r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видео-урок)</w:t>
      </w:r>
    </w:p>
    <w:p w:rsidR="00171449" w:rsidRPr="00171449" w:rsidRDefault="00171449" w:rsidP="00171449">
      <w:pPr>
        <w:pStyle w:val="a5"/>
        <w:numPr>
          <w:ilvl w:val="0"/>
          <w:numId w:val="1"/>
        </w:numPr>
        <w:spacing w:after="0"/>
        <w:rPr>
          <w:rStyle w:val="a6"/>
          <w:rFonts w:ascii="Times New Roman" w:hAnsi="Times New Roman" w:cs="Times New Roman"/>
          <w:b/>
          <w:i w:val="0"/>
          <w:iCs w:val="0"/>
          <w:sz w:val="18"/>
          <w:szCs w:val="18"/>
          <w:u w:val="single"/>
        </w:rPr>
      </w:pPr>
      <w:r w:rsidRPr="00033092">
        <w:rPr>
          <w:rFonts w:ascii="Times New Roman" w:hAnsi="Times New Roman" w:cs="Times New Roman"/>
          <w:sz w:val="16"/>
          <w:szCs w:val="16"/>
        </w:rPr>
        <w:t xml:space="preserve">Обозначьте условными знаками </w:t>
      </w:r>
      <w:r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t>Мо</w:t>
      </w:r>
      <w:r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но</w:t>
      </w:r>
      <w:r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куль</w:t>
      </w:r>
      <w:r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тур</w:t>
      </w:r>
      <w:r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ную</w:t>
      </w:r>
      <w:r w:rsidRPr="00171449"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t xml:space="preserve"> спе</w:t>
      </w:r>
      <w:r w:rsidRPr="00171449"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ци</w:t>
      </w:r>
      <w:r w:rsidRPr="00171449"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а</w:t>
      </w:r>
      <w:r w:rsidRPr="00171449"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ли</w:t>
      </w:r>
      <w:r w:rsidRPr="00171449"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за</w:t>
      </w:r>
      <w:r w:rsidRPr="00171449"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softHyphen/>
        <w:t>ци</w:t>
      </w:r>
      <w:r>
        <w:rPr>
          <w:rStyle w:val="a7"/>
          <w:rFonts w:ascii="PT Sans" w:hAnsi="PT Sans"/>
          <w:color w:val="333333"/>
          <w:sz w:val="15"/>
          <w:szCs w:val="15"/>
          <w:shd w:val="clear" w:color="auto" w:fill="FFFFFF"/>
        </w:rPr>
        <w:t>ю стран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Аф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ри</w:t>
      </w:r>
      <w:r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ки</w:t>
      </w:r>
      <w:r w:rsidR="00C9275F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</w:t>
      </w:r>
      <w:r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(см </w:t>
      </w:r>
      <w:proofErr w:type="spellStart"/>
      <w:proofErr w:type="gramStart"/>
      <w:r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>стр</w:t>
      </w:r>
      <w:proofErr w:type="spellEnd"/>
      <w:proofErr w:type="gramEnd"/>
      <w:r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280 рис 77)</w:t>
      </w:r>
    </w:p>
    <w:p w:rsidR="00171449" w:rsidRPr="00171449" w:rsidRDefault="00171449" w:rsidP="001714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 условными знаками</w:t>
      </w:r>
      <w:r>
        <w:rPr>
          <w:rFonts w:ascii="Times New Roman" w:hAnsi="Times New Roman" w:cs="Times New Roman"/>
          <w:sz w:val="16"/>
          <w:szCs w:val="16"/>
        </w:rPr>
        <w:t xml:space="preserve"> районы </w:t>
      </w:r>
      <w:r w:rsidRPr="0003309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Товарного  сельского  хозяйства</w:t>
      </w:r>
      <w:r w:rsidR="00C9275F" w:rsidRPr="00C9275F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</w:t>
      </w:r>
      <w:r w:rsidR="00C9275F"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>Аф</w:t>
      </w:r>
      <w:r w:rsidR="00C9275F"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ри</w:t>
      </w:r>
      <w:r w:rsidR="00C9275F"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ки</w:t>
      </w:r>
    </w:p>
    <w:p w:rsidR="00171449" w:rsidRPr="00171449" w:rsidRDefault="00171449" w:rsidP="001714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 условными знаками</w:t>
      </w:r>
      <w:r>
        <w:rPr>
          <w:rFonts w:ascii="Times New Roman" w:hAnsi="Times New Roman" w:cs="Times New Roman"/>
          <w:sz w:val="16"/>
          <w:szCs w:val="16"/>
        </w:rPr>
        <w:t xml:space="preserve"> районы </w:t>
      </w:r>
      <w:r w:rsidRPr="0003309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Потребительского</w:t>
      </w:r>
      <w:r w:rsidRPr="00171449">
        <w:rPr>
          <w:rFonts w:ascii="Times New Roman" w:hAnsi="Times New Roman" w:cs="Times New Roman"/>
          <w:bCs/>
          <w:sz w:val="16"/>
          <w:szCs w:val="16"/>
        </w:rPr>
        <w:t xml:space="preserve"> сельск</w:t>
      </w:r>
      <w:r>
        <w:rPr>
          <w:rFonts w:ascii="Times New Roman" w:hAnsi="Times New Roman" w:cs="Times New Roman"/>
          <w:bCs/>
          <w:sz w:val="16"/>
          <w:szCs w:val="16"/>
        </w:rPr>
        <w:t xml:space="preserve">ого </w:t>
      </w:r>
      <w:r w:rsidRPr="00171449">
        <w:rPr>
          <w:rFonts w:ascii="Times New Roman" w:hAnsi="Times New Roman" w:cs="Times New Roman"/>
          <w:bCs/>
          <w:sz w:val="16"/>
          <w:szCs w:val="16"/>
        </w:rPr>
        <w:t xml:space="preserve"> хозяйств</w:t>
      </w:r>
      <w:r>
        <w:rPr>
          <w:rFonts w:ascii="Times New Roman" w:hAnsi="Times New Roman" w:cs="Times New Roman"/>
          <w:bCs/>
          <w:sz w:val="16"/>
          <w:szCs w:val="16"/>
        </w:rPr>
        <w:t>а</w:t>
      </w:r>
      <w:r w:rsidR="00C9275F" w:rsidRPr="00C9275F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 xml:space="preserve"> </w:t>
      </w:r>
      <w:r w:rsidR="00C9275F"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t>Аф</w:t>
      </w:r>
      <w:r w:rsidR="00C9275F"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ри</w:t>
      </w:r>
      <w:r w:rsidR="00C9275F" w:rsidRPr="00171449">
        <w:rPr>
          <w:rStyle w:val="a6"/>
          <w:rFonts w:ascii="PT Sans" w:hAnsi="PT Sans"/>
          <w:b/>
          <w:i w:val="0"/>
          <w:color w:val="333333"/>
          <w:sz w:val="15"/>
          <w:szCs w:val="15"/>
          <w:shd w:val="clear" w:color="auto" w:fill="FFFFFF"/>
        </w:rPr>
        <w:softHyphen/>
        <w:t>ки</w:t>
      </w:r>
    </w:p>
    <w:p w:rsidR="00171449" w:rsidRPr="00C9275F" w:rsidRDefault="00C9275F" w:rsidP="001714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3092">
        <w:rPr>
          <w:rFonts w:ascii="Times New Roman" w:hAnsi="Times New Roman" w:cs="Times New Roman"/>
          <w:sz w:val="16"/>
          <w:szCs w:val="16"/>
        </w:rPr>
        <w:t>Обозначьте</w:t>
      </w:r>
      <w:r>
        <w:rPr>
          <w:rFonts w:ascii="Times New Roman" w:hAnsi="Times New Roman" w:cs="Times New Roman"/>
          <w:sz w:val="16"/>
          <w:szCs w:val="16"/>
        </w:rPr>
        <w:t xml:space="preserve"> главные Трансафриканские магистрали (</w:t>
      </w:r>
      <w:proofErr w:type="gramStart"/>
      <w:r>
        <w:rPr>
          <w:rFonts w:ascii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приложение)</w:t>
      </w:r>
    </w:p>
    <w:p w:rsidR="00787E67" w:rsidRPr="003F0A39" w:rsidRDefault="00C9275F" w:rsidP="003F0A39">
      <w:pPr>
        <w:pStyle w:val="a5"/>
        <w:numPr>
          <w:ilvl w:val="0"/>
          <w:numId w:val="1"/>
        </w:numPr>
        <w:spacing w:after="0"/>
        <w:rPr>
          <w:b/>
        </w:rPr>
      </w:pPr>
      <w:r w:rsidRPr="003F0A39">
        <w:rPr>
          <w:rFonts w:ascii="Times New Roman" w:hAnsi="Times New Roman" w:cs="Times New Roman"/>
          <w:b/>
          <w:sz w:val="16"/>
          <w:szCs w:val="16"/>
        </w:rPr>
        <w:t>СДЕЛАЙТЕ ОБЩИЙ ВЫВОД О РАЗВИТИИ ХОЗЯЙСТВА АФРИКИ</w:t>
      </w:r>
    </w:p>
    <w:sectPr w:rsidR="00787E67" w:rsidRPr="003F0A39" w:rsidSect="00787E6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A2D"/>
    <w:multiLevelType w:val="hybridMultilevel"/>
    <w:tmpl w:val="95E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savePreviewPicture/>
  <w:compat/>
  <w:rsids>
    <w:rsidRoot w:val="00787E67"/>
    <w:rsid w:val="00171449"/>
    <w:rsid w:val="001C4233"/>
    <w:rsid w:val="003F0A39"/>
    <w:rsid w:val="00787E67"/>
    <w:rsid w:val="00883251"/>
    <w:rsid w:val="00C9275F"/>
    <w:rsid w:val="00FE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449"/>
    <w:pPr>
      <w:ind w:left="720"/>
      <w:contextualSpacing/>
    </w:pPr>
  </w:style>
  <w:style w:type="character" w:styleId="a6">
    <w:name w:val="Emphasis"/>
    <w:basedOn w:val="a0"/>
    <w:uiPriority w:val="20"/>
    <w:qFormat/>
    <w:rsid w:val="00171449"/>
    <w:rPr>
      <w:i/>
      <w:iCs/>
    </w:rPr>
  </w:style>
  <w:style w:type="character" w:styleId="a7">
    <w:name w:val="Strong"/>
    <w:basedOn w:val="a0"/>
    <w:uiPriority w:val="22"/>
    <w:qFormat/>
    <w:rsid w:val="00171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2016-01-01T07:35:00Z</dcterms:created>
  <dcterms:modified xsi:type="dcterms:W3CDTF">2016-01-01T10:29:00Z</dcterms:modified>
</cp:coreProperties>
</file>