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1"/>
        <w:gridCol w:w="7909"/>
      </w:tblGrid>
      <w:tr w:rsidR="00340B5D" w:rsidRPr="003E75D7" w:rsidTr="00F6658D">
        <w:tc>
          <w:tcPr>
            <w:tcW w:w="8243" w:type="dxa"/>
            <w:tcBorders>
              <w:top w:val="nil"/>
              <w:left w:val="nil"/>
              <w:bottom w:val="nil"/>
            </w:tcBorders>
          </w:tcPr>
          <w:p w:rsidR="00F6658D" w:rsidRPr="005164ED" w:rsidRDefault="00F6658D" w:rsidP="00361A40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164ED">
              <w:rPr>
                <w:rFonts w:ascii="Verdana" w:hAnsi="Verdana"/>
                <w:b/>
                <w:sz w:val="24"/>
                <w:szCs w:val="24"/>
              </w:rPr>
              <w:t>Прочитайте текст и выполните задания.</w:t>
            </w:r>
          </w:p>
          <w:p w:rsidR="00F45680" w:rsidRDefault="008F6623" w:rsidP="003E75D7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(1)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Осенью около дома, построенного в лесу, заасфальтировали дорожку. </w:t>
            </w:r>
            <w:r w:rsidRPr="003E75D7">
              <w:rPr>
                <w:rFonts w:ascii="Verdana" w:hAnsi="Verdana"/>
                <w:sz w:val="20"/>
                <w:szCs w:val="20"/>
              </w:rPr>
              <w:t>(2)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Весной и в дождливые летние дни можно было прогуливаться по ней, не рискуя увязнуть в размокшей земле. </w:t>
            </w:r>
            <w:r w:rsidRPr="003E75D7">
              <w:rPr>
                <w:rFonts w:ascii="Verdana" w:hAnsi="Verdana"/>
                <w:sz w:val="20"/>
                <w:szCs w:val="20"/>
              </w:rPr>
              <w:t>(3)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Но прогуливаться удалось недолго. </w:t>
            </w:r>
            <w:r w:rsidRPr="003E75D7">
              <w:rPr>
                <w:rFonts w:ascii="Verdana" w:hAnsi="Verdana"/>
                <w:sz w:val="20"/>
                <w:szCs w:val="20"/>
              </w:rPr>
              <w:t>(4)</w:t>
            </w:r>
            <w:r w:rsidR="00F45680">
              <w:rPr>
                <w:rFonts w:ascii="Verdana" w:hAnsi="Verdana"/>
                <w:sz w:val="20"/>
                <w:szCs w:val="20"/>
              </w:rPr>
              <w:t>В конце лета поверхность асфальта начала вздуваться буграми, которые росли не по дням</w:t>
            </w:r>
            <w:r w:rsidR="00A0247B">
              <w:rPr>
                <w:rFonts w:ascii="Verdana" w:hAnsi="Verdana"/>
                <w:sz w:val="20"/>
                <w:szCs w:val="20"/>
              </w:rPr>
              <w:t>,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 а по часам. </w:t>
            </w:r>
            <w:r w:rsidRPr="003E75D7">
              <w:rPr>
                <w:rFonts w:ascii="Verdana" w:hAnsi="Verdana"/>
                <w:sz w:val="20"/>
                <w:szCs w:val="20"/>
              </w:rPr>
              <w:t>(5)</w:t>
            </w:r>
            <w:r w:rsidR="00F45680">
              <w:rPr>
                <w:rFonts w:ascii="Verdana" w:hAnsi="Verdana"/>
                <w:sz w:val="20"/>
                <w:szCs w:val="20"/>
              </w:rPr>
              <w:t>Вот од</w:t>
            </w:r>
            <w:r w:rsidR="000B052A">
              <w:rPr>
                <w:rFonts w:ascii="Verdana" w:hAnsi="Verdana"/>
                <w:sz w:val="20"/>
                <w:szCs w:val="20"/>
              </w:rPr>
              <w:t>ин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 из бугров лопнул, и из центра развороченных глыб показалась коричневая шляпка гриба, нежная и бархатистая.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(6)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Вскоре лопнули и другие бугры, и вся дорожка стала искорёженной и развороченной. </w:t>
            </w:r>
            <w:r w:rsidRPr="003E75D7">
              <w:rPr>
                <w:rFonts w:ascii="Verdana" w:hAnsi="Verdana"/>
                <w:sz w:val="20"/>
                <w:szCs w:val="20"/>
              </w:rPr>
              <w:t>(7)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Из центра хаоса в каждом разрушении торчали грибы. </w:t>
            </w:r>
            <w:r w:rsidRPr="003E75D7">
              <w:rPr>
                <w:rFonts w:ascii="Verdana" w:hAnsi="Verdana"/>
                <w:sz w:val="20"/>
                <w:szCs w:val="20"/>
              </w:rPr>
              <w:t>(8)</w:t>
            </w:r>
            <w:r w:rsidR="00F45680">
              <w:rPr>
                <w:rFonts w:ascii="Verdana" w:hAnsi="Verdana"/>
                <w:sz w:val="20"/>
                <w:szCs w:val="20"/>
              </w:rPr>
              <w:t xml:space="preserve"> Они были такими хрупкими, что легко ломались от любого прикосновения. (9)Но именно они, с виду очень слабые, и пробили асфальт. </w:t>
            </w:r>
          </w:p>
          <w:p w:rsidR="008F6623" w:rsidRPr="003E75D7" w:rsidRDefault="008F6623" w:rsidP="003E75D7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(10)</w:t>
            </w:r>
            <w:r w:rsidR="000B052A">
              <w:rPr>
                <w:rFonts w:ascii="Verdana" w:hAnsi="Verdana"/>
                <w:sz w:val="20"/>
                <w:szCs w:val="20"/>
              </w:rPr>
              <w:t xml:space="preserve">Наблюдая </w:t>
            </w:r>
            <w:r w:rsidR="00A0247B">
              <w:rPr>
                <w:rFonts w:ascii="Verdana" w:hAnsi="Verdana"/>
                <w:sz w:val="20"/>
                <w:szCs w:val="20"/>
              </w:rPr>
              <w:t>подобное, поражаешься скрытой силе, которую таит в себе жизнь.</w:t>
            </w:r>
            <w:r w:rsidR="00F45680" w:rsidRPr="003E75D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75D7">
              <w:rPr>
                <w:rFonts w:ascii="Verdana" w:hAnsi="Verdana"/>
                <w:sz w:val="20"/>
                <w:szCs w:val="20"/>
              </w:rPr>
              <w:t>(11)</w:t>
            </w:r>
            <w:r w:rsidR="00A0247B">
              <w:rPr>
                <w:rFonts w:ascii="Verdana" w:hAnsi="Verdana"/>
                <w:sz w:val="20"/>
                <w:szCs w:val="20"/>
              </w:rPr>
              <w:t>Эта сила проявляется везде.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(12)</w:t>
            </w:r>
            <w:r w:rsidR="00A0247B">
              <w:rPr>
                <w:rFonts w:ascii="Verdana" w:hAnsi="Verdana"/>
                <w:sz w:val="20"/>
                <w:szCs w:val="20"/>
              </w:rPr>
              <w:t>В микроскопические поры каменных пород она втискивает корни растений.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(13)</w:t>
            </w:r>
            <w:r w:rsidR="00A0247B">
              <w:rPr>
                <w:rFonts w:ascii="Verdana" w:hAnsi="Verdana"/>
                <w:sz w:val="20"/>
                <w:szCs w:val="20"/>
              </w:rPr>
              <w:t>Голые скалы покрывает лесом</w:t>
            </w:r>
            <w:r w:rsidR="00AA7CB9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A0247B">
              <w:rPr>
                <w:rFonts w:ascii="Verdana" w:hAnsi="Verdana"/>
                <w:sz w:val="20"/>
                <w:szCs w:val="20"/>
              </w:rPr>
              <w:t>он наполняется гомоном птиц</w:t>
            </w:r>
            <w:r w:rsidR="00AA7CB9">
              <w:rPr>
                <w:rFonts w:ascii="Verdana" w:hAnsi="Verdana"/>
                <w:sz w:val="20"/>
                <w:szCs w:val="20"/>
              </w:rPr>
              <w:t>,</w:t>
            </w:r>
            <w:r w:rsidR="00A0247B">
              <w:rPr>
                <w:rFonts w:ascii="Verdana" w:hAnsi="Verdana"/>
                <w:sz w:val="20"/>
                <w:szCs w:val="20"/>
              </w:rPr>
              <w:t xml:space="preserve"> запахом трав</w:t>
            </w:r>
            <w:r w:rsidR="00AA7CB9">
              <w:rPr>
                <w:rFonts w:ascii="Verdana" w:hAnsi="Verdana"/>
                <w:sz w:val="20"/>
                <w:szCs w:val="20"/>
              </w:rPr>
              <w:t>, шумом листвы.</w:t>
            </w:r>
          </w:p>
          <w:p w:rsidR="00A0247B" w:rsidRDefault="008F6623" w:rsidP="003E75D7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(14)</w:t>
            </w:r>
            <w:r w:rsidR="00A0247B">
              <w:rPr>
                <w:rFonts w:ascii="Verdana" w:hAnsi="Verdana"/>
                <w:sz w:val="20"/>
                <w:szCs w:val="20"/>
              </w:rPr>
              <w:t xml:space="preserve">Сила жизни! </w:t>
            </w:r>
            <w:r w:rsidRPr="003E75D7">
              <w:rPr>
                <w:rFonts w:ascii="Verdana" w:hAnsi="Verdana"/>
                <w:sz w:val="20"/>
                <w:szCs w:val="20"/>
              </w:rPr>
              <w:t>(15)</w:t>
            </w:r>
            <w:r w:rsidR="00A0247B">
              <w:rPr>
                <w:rFonts w:ascii="Verdana" w:hAnsi="Verdana"/>
                <w:sz w:val="20"/>
                <w:szCs w:val="20"/>
              </w:rPr>
              <w:t>Это она превратила нашу планету, некогда пустынный скалистый шар, в цветущий зелёный оазис Вселенной.</w:t>
            </w:r>
          </w:p>
          <w:p w:rsidR="008F6623" w:rsidRDefault="008F6623" w:rsidP="003973BB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(16)</w:t>
            </w:r>
            <w:r w:rsidR="00A0247B">
              <w:rPr>
                <w:rFonts w:ascii="Verdana" w:hAnsi="Verdana"/>
                <w:sz w:val="20"/>
                <w:szCs w:val="20"/>
              </w:rPr>
              <w:t>И чем глубже изучаешь природу, тем больше поражаешься загадкам жизни.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(17)</w:t>
            </w:r>
            <w:r w:rsidR="00A0247B">
              <w:rPr>
                <w:rFonts w:ascii="Verdana" w:hAnsi="Verdana"/>
                <w:sz w:val="20"/>
                <w:szCs w:val="20"/>
              </w:rPr>
              <w:t>Далеко от океана вверх по течению реки появляются из икринок мальки лосося.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(18)</w:t>
            </w:r>
            <w:r w:rsidR="00A0247B">
              <w:rPr>
                <w:rFonts w:ascii="Verdana" w:hAnsi="Verdana"/>
                <w:sz w:val="20"/>
                <w:szCs w:val="20"/>
              </w:rPr>
              <w:t>Вниз по течению плывут они к океану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  <w:r w:rsidR="00A024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75D7">
              <w:rPr>
                <w:rFonts w:ascii="Verdana" w:hAnsi="Verdana"/>
                <w:sz w:val="20"/>
                <w:szCs w:val="20"/>
              </w:rPr>
              <w:t>(19)</w:t>
            </w:r>
            <w:r w:rsidR="00A0247B">
              <w:rPr>
                <w:rFonts w:ascii="Verdana" w:hAnsi="Verdana"/>
                <w:sz w:val="20"/>
                <w:szCs w:val="20"/>
              </w:rPr>
              <w:t>Вырос</w:t>
            </w:r>
            <w:r w:rsidR="003973BB">
              <w:rPr>
                <w:rFonts w:ascii="Verdana" w:hAnsi="Verdana"/>
                <w:sz w:val="20"/>
                <w:szCs w:val="20"/>
              </w:rPr>
              <w:t>шие в пути рыбёшки проплывают в бездонных пучинах десятки тысяч километров</w:t>
            </w:r>
            <w:r w:rsidRPr="003E75D7">
              <w:rPr>
                <w:rFonts w:ascii="Verdana" w:hAnsi="Verdana"/>
                <w:sz w:val="20"/>
                <w:szCs w:val="20"/>
              </w:rPr>
              <w:t>. (20)</w:t>
            </w:r>
            <w:r w:rsidR="003973BB">
              <w:rPr>
                <w:rFonts w:ascii="Verdana" w:hAnsi="Verdana"/>
                <w:sz w:val="20"/>
                <w:szCs w:val="20"/>
              </w:rPr>
              <w:t>Но приходит время дать жизнь потомству</w:t>
            </w:r>
            <w:r w:rsidRPr="003E75D7">
              <w:rPr>
                <w:rFonts w:ascii="Verdana" w:hAnsi="Verdana"/>
                <w:sz w:val="20"/>
                <w:szCs w:val="20"/>
              </w:rPr>
              <w:t>. (21)</w:t>
            </w:r>
            <w:r w:rsidR="003973BB">
              <w:rPr>
                <w:rFonts w:ascii="Verdana" w:hAnsi="Verdana"/>
                <w:sz w:val="20"/>
                <w:szCs w:val="20"/>
              </w:rPr>
              <w:t>Снова проделав многие тысячи километров в обратном направлении в вечной мгле безбрежных просторов, они ищут устье своей родной реки</w:t>
            </w:r>
            <w:r w:rsidRPr="003E75D7">
              <w:rPr>
                <w:rFonts w:ascii="Verdana" w:hAnsi="Verdana"/>
                <w:sz w:val="20"/>
                <w:szCs w:val="20"/>
              </w:rPr>
              <w:t>. (22)</w:t>
            </w:r>
            <w:r w:rsidR="003973BB">
              <w:rPr>
                <w:rFonts w:ascii="Verdana" w:hAnsi="Verdana"/>
                <w:sz w:val="20"/>
                <w:szCs w:val="20"/>
              </w:rPr>
              <w:t xml:space="preserve">Поднимаясь вверх по течению, прыгая через камни, завалы, одолевая плотины, находят место, где когда-то сами появились на свет, и откладывают там икринки, </w:t>
            </w:r>
            <w:r w:rsidR="00BA1048">
              <w:rPr>
                <w:rFonts w:ascii="Verdana" w:hAnsi="Verdana"/>
                <w:sz w:val="20"/>
                <w:szCs w:val="20"/>
              </w:rPr>
              <w:t xml:space="preserve">чтобы </w:t>
            </w:r>
            <w:r w:rsidR="003973BB">
              <w:rPr>
                <w:rFonts w:ascii="Verdana" w:hAnsi="Verdana"/>
                <w:sz w:val="20"/>
                <w:szCs w:val="20"/>
              </w:rPr>
              <w:t>обеспечи</w:t>
            </w:r>
            <w:r w:rsidR="00BA1048">
              <w:rPr>
                <w:rFonts w:ascii="Verdana" w:hAnsi="Verdana"/>
                <w:sz w:val="20"/>
                <w:szCs w:val="20"/>
              </w:rPr>
              <w:t>ть</w:t>
            </w:r>
            <w:r w:rsidR="003973BB">
              <w:rPr>
                <w:rFonts w:ascii="Verdana" w:hAnsi="Verdana"/>
                <w:sz w:val="20"/>
                <w:szCs w:val="20"/>
              </w:rPr>
              <w:t xml:space="preserve"> жизнь новому поколению</w:t>
            </w:r>
            <w:r w:rsidRPr="003E75D7">
              <w:rPr>
                <w:rFonts w:ascii="Verdana" w:hAnsi="Verdana"/>
                <w:sz w:val="20"/>
                <w:szCs w:val="20"/>
              </w:rPr>
              <w:t>. (23)</w:t>
            </w:r>
            <w:r w:rsidR="003973BB">
              <w:rPr>
                <w:rFonts w:ascii="Verdana" w:hAnsi="Verdana"/>
                <w:sz w:val="20"/>
                <w:szCs w:val="20"/>
              </w:rPr>
              <w:t>Как им удаётся найти путь, как среди океанских глубин они могут запомнить дорогу и вернуться домой?</w:t>
            </w:r>
            <w:r w:rsidR="00361A40" w:rsidRPr="003E75D7">
              <w:rPr>
                <w:rFonts w:ascii="Verdana" w:hAnsi="Verdana"/>
                <w:sz w:val="20"/>
                <w:szCs w:val="20"/>
              </w:rPr>
              <w:t xml:space="preserve"> (24)</w:t>
            </w:r>
            <w:r w:rsidR="003973BB">
              <w:rPr>
                <w:rFonts w:ascii="Verdana" w:hAnsi="Verdana"/>
                <w:sz w:val="20"/>
                <w:szCs w:val="20"/>
              </w:rPr>
              <w:t>Всё это и сегодня остаётся загадкой.</w:t>
            </w:r>
          </w:p>
          <w:p w:rsidR="003973BB" w:rsidRDefault="003973BB" w:rsidP="003973BB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(25)Кроты роют свои норы на берегу и зарываются в них на зиму, но всегда так, что отверстие норы размещается выше уровня будущего весеннего паводка.</w:t>
            </w:r>
          </w:p>
          <w:p w:rsidR="00CF741C" w:rsidRDefault="003973BB" w:rsidP="006566F9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(26)За миллиарды лет развития жизни на Земле живые существа приобрели способность использовать скрытые от нас силы природы. (27)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Это позволило им выжить и совершенствоваться. (28)А ведь человек – это лишь звено в бесконечной цепи живых существ, неразрывно связанное со всей цепью. (29)Многие из свойств, присущих более простым организмам, сохранились и у нас и проявляют себя тогда, когда мы об этом </w:t>
            </w:r>
            <w:r w:rsidR="006566F9">
              <w:rPr>
                <w:rFonts w:ascii="Verdana" w:hAnsi="Verdana"/>
                <w:sz w:val="20"/>
                <w:szCs w:val="20"/>
              </w:rPr>
              <w:t>даже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 не подозреваем. (30)О них надо знать для того, чтобы научиться использовать их. (31)Обидно сознавать, что очень часто многие </w:t>
            </w:r>
            <w:r w:rsidR="00EE0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>люди</w:t>
            </w:r>
            <w:r w:rsidR="00EE0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 не</w:t>
            </w:r>
            <w:r w:rsidR="00EE0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 реализуют </w:t>
            </w:r>
            <w:r w:rsidR="006566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сотой </w:t>
            </w:r>
            <w:r w:rsidR="006566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доли </w:t>
            </w:r>
            <w:r w:rsidR="00EE07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тех </w:t>
            </w:r>
            <w:r w:rsidR="006566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BA6">
              <w:rPr>
                <w:rFonts w:ascii="Verdana" w:hAnsi="Verdana"/>
                <w:sz w:val="20"/>
                <w:szCs w:val="20"/>
              </w:rPr>
              <w:t xml:space="preserve">возможностей, которыми </w:t>
            </w:r>
          </w:p>
          <w:p w:rsidR="00CF741C" w:rsidRDefault="00CF741C" w:rsidP="00CF741C">
            <w:pPr>
              <w:spacing w:after="0" w:line="240" w:lineRule="auto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340B5D">
              <w:rPr>
                <w:rFonts w:ascii="Verdana" w:hAnsi="Verdana"/>
                <w:b/>
                <w:sz w:val="20"/>
                <w:szCs w:val="20"/>
              </w:rPr>
              <w:lastRenderedPageBreak/>
              <w:t>20.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Среди предложений 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найдите такое, которое </w:t>
            </w:r>
            <w:r>
              <w:rPr>
                <w:rFonts w:ascii="Verdana" w:hAnsi="Verdana"/>
                <w:sz w:val="20"/>
                <w:szCs w:val="20"/>
              </w:rPr>
              <w:t>связано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с предыдущи</w:t>
            </w:r>
            <w:r>
              <w:rPr>
                <w:rFonts w:ascii="Verdana" w:hAnsi="Verdana"/>
                <w:sz w:val="20"/>
                <w:szCs w:val="20"/>
              </w:rPr>
              <w:t>м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при помощи </w:t>
            </w:r>
            <w:r>
              <w:rPr>
                <w:rFonts w:ascii="Verdana" w:hAnsi="Verdana"/>
                <w:sz w:val="20"/>
                <w:szCs w:val="20"/>
              </w:rPr>
              <w:t>союза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и лексического повтора. Напишите номер этого предложения.</w:t>
            </w:r>
          </w:p>
          <w:p w:rsidR="0061730C" w:rsidRDefault="0061730C" w:rsidP="0061730C">
            <w:pPr>
              <w:spacing w:after="0" w:line="240" w:lineRule="auto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340B5D">
              <w:rPr>
                <w:rFonts w:ascii="Verdana" w:hAnsi="Verdana"/>
                <w:b/>
                <w:sz w:val="20"/>
                <w:szCs w:val="20"/>
              </w:rPr>
              <w:t>21.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Среди предложений </w:t>
            </w:r>
            <w:r>
              <w:rPr>
                <w:rFonts w:ascii="Verdana" w:hAnsi="Verdana"/>
                <w:sz w:val="20"/>
                <w:szCs w:val="20"/>
              </w:rPr>
              <w:t>26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31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найдите такое, которое </w:t>
            </w:r>
            <w:r>
              <w:rPr>
                <w:rFonts w:ascii="Verdana" w:hAnsi="Verdana"/>
                <w:sz w:val="20"/>
                <w:szCs w:val="20"/>
              </w:rPr>
              <w:t>связано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с предыдущи</w:t>
            </w:r>
            <w:r>
              <w:rPr>
                <w:rFonts w:ascii="Verdana" w:hAnsi="Verdana"/>
                <w:sz w:val="20"/>
                <w:szCs w:val="20"/>
              </w:rPr>
              <w:t>м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при помощи </w:t>
            </w:r>
            <w:r w:rsidR="00A7518B">
              <w:rPr>
                <w:rFonts w:ascii="Verdana" w:hAnsi="Verdana"/>
                <w:sz w:val="20"/>
                <w:szCs w:val="20"/>
              </w:rPr>
              <w:t xml:space="preserve">указательного и </w:t>
            </w:r>
            <w:r>
              <w:rPr>
                <w:rFonts w:ascii="Verdana" w:hAnsi="Verdana"/>
                <w:sz w:val="20"/>
                <w:szCs w:val="20"/>
              </w:rPr>
              <w:t>личного местоимени</w:t>
            </w:r>
            <w:r w:rsidR="00A7518B">
              <w:rPr>
                <w:rFonts w:ascii="Verdana" w:hAnsi="Verdana"/>
                <w:sz w:val="20"/>
                <w:szCs w:val="20"/>
              </w:rPr>
              <w:t>й</w:t>
            </w:r>
            <w:r w:rsidRPr="003E75D7">
              <w:rPr>
                <w:rFonts w:ascii="Verdana" w:hAnsi="Verdana"/>
                <w:sz w:val="20"/>
                <w:szCs w:val="20"/>
              </w:rPr>
              <w:t>. Напишите номер этого предложения.</w:t>
            </w:r>
          </w:p>
          <w:p w:rsidR="0061730C" w:rsidRDefault="0061730C" w:rsidP="0061730C">
            <w:pPr>
              <w:spacing w:after="0" w:line="240" w:lineRule="auto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340B5D">
              <w:rPr>
                <w:rFonts w:ascii="Verdana" w:hAnsi="Verdana"/>
                <w:b/>
                <w:sz w:val="20"/>
                <w:szCs w:val="20"/>
              </w:rPr>
              <w:t>22.</w:t>
            </w:r>
            <w:r>
              <w:rPr>
                <w:rFonts w:ascii="Verdana" w:hAnsi="Verdana"/>
                <w:sz w:val="20"/>
                <w:szCs w:val="20"/>
              </w:rPr>
              <w:t xml:space="preserve"> Выпишите грамматические основы из предложения 23.</w:t>
            </w:r>
          </w:p>
          <w:p w:rsidR="0061730C" w:rsidRDefault="0061730C" w:rsidP="0061730C">
            <w:pPr>
              <w:spacing w:after="0" w:line="240" w:lineRule="auto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340B5D">
              <w:rPr>
                <w:rFonts w:ascii="Verdana" w:hAnsi="Verdana"/>
                <w:b/>
                <w:sz w:val="20"/>
                <w:szCs w:val="20"/>
              </w:rPr>
              <w:t>23.</w:t>
            </w:r>
            <w:r>
              <w:rPr>
                <w:rFonts w:ascii="Verdana" w:hAnsi="Verdana"/>
                <w:sz w:val="20"/>
                <w:szCs w:val="20"/>
              </w:rPr>
              <w:t xml:space="preserve"> Прочитайте фрагмент рецензии, составленной на основе анализируемого текста.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</w:t>
            </w:r>
            <w:r w:rsidR="00E2182F">
              <w:rPr>
                <w:rFonts w:ascii="Verdana" w:hAnsi="Verdana"/>
                <w:sz w:val="20"/>
                <w:szCs w:val="20"/>
              </w:rPr>
              <w:t>, соответствующие номеру термина из списка. Если вы не знаете, какая цифра из списка должная стоять на месте пропуска, пишите цифру 0. Запишите последовательность цифр в том порядке, в котором они записаны вами в тексте рецензии на месте пропусков.</w:t>
            </w:r>
          </w:p>
          <w:p w:rsidR="00E2182F" w:rsidRDefault="00E2182F" w:rsidP="00E2182F">
            <w:pPr>
              <w:spacing w:after="0" w:line="240" w:lineRule="auto"/>
              <w:ind w:left="42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2182F">
              <w:rPr>
                <w:rFonts w:ascii="Verdana" w:hAnsi="Verdana"/>
                <w:b/>
                <w:sz w:val="20"/>
                <w:szCs w:val="20"/>
              </w:rPr>
              <w:t>«Выражая своё восхищение силой жизни, известные физиологи Г. Косицкий и И. Д</w:t>
            </w:r>
            <w:r>
              <w:rPr>
                <w:rFonts w:ascii="Verdana" w:hAnsi="Verdana"/>
                <w:b/>
                <w:sz w:val="20"/>
                <w:szCs w:val="20"/>
              </w:rPr>
              <w:t>ь</w:t>
            </w:r>
            <w:r w:rsidRPr="00E2182F">
              <w:rPr>
                <w:rFonts w:ascii="Verdana" w:hAnsi="Verdana"/>
                <w:b/>
                <w:sz w:val="20"/>
                <w:szCs w:val="20"/>
              </w:rPr>
              <w:t>яконова используют приёмы: ________ (в предложениях 8-9), ________ («как…, как…» в предложении 23). Рассуждая о том, что необходимо осознать человеку, авторы используют троп – _______ (предложение 28) и синтаксическое средство – _______(предложение 33).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Особую интонацию придаёт рассуждению такое синтаксическое средство, как _____ (предложения 17, 18).</w:t>
            </w:r>
          </w:p>
          <w:p w:rsidR="00E2182F" w:rsidRDefault="00E2182F" w:rsidP="00E2182F">
            <w:pPr>
              <w:spacing w:after="0" w:line="240" w:lineRule="auto"/>
              <w:ind w:left="426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2182F" w:rsidRDefault="00E2182F" w:rsidP="00E2182F">
            <w:pPr>
              <w:spacing w:after="0" w:line="240" w:lineRule="auto"/>
              <w:ind w:left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Список терминов:</w:t>
            </w:r>
          </w:p>
          <w:p w:rsidR="00E2182F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парцелляция</w:t>
            </w:r>
          </w:p>
          <w:p w:rsidR="009B3639" w:rsidRDefault="009B3639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инверсия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противопоставление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ирония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метафора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вопросно-ответная форма изложения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восклицательное предложение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диалектизм</w:t>
            </w:r>
          </w:p>
          <w:p w:rsidR="00340B5D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лексический повтор</w:t>
            </w:r>
          </w:p>
          <w:p w:rsidR="00340B5D" w:rsidRPr="00E2182F" w:rsidRDefault="00340B5D" w:rsidP="00E2182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риторическое обращение</w:t>
            </w:r>
          </w:p>
          <w:p w:rsidR="0061730C" w:rsidRPr="003E75D7" w:rsidRDefault="0061730C" w:rsidP="00CF741C">
            <w:pPr>
              <w:spacing w:after="0" w:line="240" w:lineRule="auto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973BB" w:rsidRPr="003E75D7" w:rsidRDefault="005E0BA6" w:rsidP="00CF741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243" w:type="dxa"/>
            <w:tcBorders>
              <w:top w:val="nil"/>
              <w:bottom w:val="nil"/>
            </w:tcBorders>
          </w:tcPr>
          <w:p w:rsidR="005E0BA6" w:rsidRDefault="00EE0794" w:rsidP="005E0B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 </w:t>
            </w:r>
            <w:r w:rsidR="005E0BA6">
              <w:rPr>
                <w:rFonts w:ascii="Verdana" w:hAnsi="Verdana"/>
                <w:sz w:val="20"/>
                <w:szCs w:val="20"/>
              </w:rPr>
              <w:t>избытком их наградила природа. (32)Почему бывает так, что человек, наделённый талантом, попросту зарывает его в землю? (33)Сколько открытий не совершено, сколько людей не спасено только из-за того, что мы не нашли в себе сил, чтобы с честью выполнить свою высокую человеческую миссию!</w:t>
            </w:r>
            <w:r w:rsidR="008F6623" w:rsidRPr="003E75D7"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  <w:p w:rsidR="008F6623" w:rsidRPr="003E75D7" w:rsidRDefault="005E0BA6" w:rsidP="005E0BA6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 Г.И. Косицкому и И</w:t>
            </w:r>
            <w:r w:rsidR="006566F9">
              <w:rPr>
                <w:rFonts w:ascii="Verdana" w:hAnsi="Verdana"/>
                <w:sz w:val="20"/>
                <w:szCs w:val="20"/>
              </w:rPr>
              <w:t>.Н. Дьяконовой)</w:t>
            </w:r>
            <w:r w:rsidR="008F6623" w:rsidRPr="003E75D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F6658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F6623" w:rsidRDefault="008F6623" w:rsidP="003E75D7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B052A" w:rsidRPr="003E75D7" w:rsidRDefault="000B052A" w:rsidP="003E75D7">
            <w:pPr>
              <w:spacing w:after="0" w:line="240" w:lineRule="auto"/>
              <w:ind w:firstLine="851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Из предложений </w:t>
            </w:r>
            <w:r w:rsidR="006566F9">
              <w:rPr>
                <w:rFonts w:ascii="Verdana" w:hAnsi="Verdana"/>
                <w:sz w:val="20"/>
                <w:szCs w:val="20"/>
              </w:rPr>
              <w:t>21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6566F9">
              <w:rPr>
                <w:rFonts w:ascii="Verdana" w:hAnsi="Verdana"/>
                <w:sz w:val="20"/>
                <w:szCs w:val="20"/>
              </w:rPr>
              <w:t>24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выпишите слов</w:t>
            </w:r>
            <w:proofErr w:type="gramStart"/>
            <w:r w:rsidRPr="003E75D7">
              <w:rPr>
                <w:rFonts w:ascii="Verdana" w:hAnsi="Verdana"/>
                <w:sz w:val="20"/>
                <w:szCs w:val="20"/>
              </w:rPr>
              <w:t>о(</w:t>
            </w:r>
            <w:proofErr w:type="gramEnd"/>
            <w:r w:rsidRPr="003E75D7">
              <w:rPr>
                <w:rFonts w:ascii="Verdana" w:hAnsi="Verdana"/>
                <w:sz w:val="20"/>
                <w:szCs w:val="20"/>
              </w:rPr>
              <w:t>-а), образованное(-ые) бессуффиксным способом.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Из предложений </w:t>
            </w:r>
            <w:r w:rsidR="006566F9">
              <w:rPr>
                <w:rFonts w:ascii="Verdana" w:hAnsi="Verdana"/>
                <w:sz w:val="20"/>
                <w:szCs w:val="20"/>
              </w:rPr>
              <w:t>19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6566F9">
              <w:rPr>
                <w:rFonts w:ascii="Verdana" w:hAnsi="Verdana"/>
                <w:sz w:val="20"/>
                <w:szCs w:val="20"/>
              </w:rPr>
              <w:t>21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выпишите слово(-а), образованное(-ые) приставочно-суффиксальным способом.</w:t>
            </w:r>
          </w:p>
          <w:p w:rsidR="006566F9" w:rsidRPr="003E75D7" w:rsidRDefault="006566F9" w:rsidP="006566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Из предложени</w:t>
            </w:r>
            <w:r>
              <w:rPr>
                <w:rFonts w:ascii="Verdana" w:hAnsi="Verdana"/>
                <w:sz w:val="20"/>
                <w:szCs w:val="20"/>
              </w:rPr>
              <w:t>я 26 выпишите слов</w:t>
            </w:r>
            <w:r w:rsidRPr="003E75D7">
              <w:rPr>
                <w:rFonts w:ascii="Verdana" w:hAnsi="Verdana"/>
                <w:sz w:val="20"/>
                <w:szCs w:val="20"/>
              </w:rPr>
              <w:t>а, образованные суффиксальным способом.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Из предложени</w:t>
            </w:r>
            <w:r w:rsidR="006566F9">
              <w:rPr>
                <w:rFonts w:ascii="Verdana" w:hAnsi="Verdana"/>
                <w:sz w:val="20"/>
                <w:szCs w:val="20"/>
              </w:rPr>
              <w:t>й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6F9">
              <w:rPr>
                <w:rFonts w:ascii="Verdana" w:hAnsi="Verdana"/>
                <w:sz w:val="20"/>
                <w:szCs w:val="20"/>
              </w:rPr>
              <w:t>22 - 24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выпишите все предлоги.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Из предложений </w:t>
            </w:r>
            <w:r w:rsidR="006566F9">
              <w:rPr>
                <w:rFonts w:ascii="Verdana" w:hAnsi="Verdana"/>
                <w:sz w:val="20"/>
                <w:szCs w:val="20"/>
              </w:rPr>
              <w:t>2</w:t>
            </w:r>
            <w:r w:rsidR="00BA1048">
              <w:rPr>
                <w:rFonts w:ascii="Verdana" w:hAnsi="Verdana"/>
                <w:sz w:val="20"/>
                <w:szCs w:val="20"/>
              </w:rPr>
              <w:t>0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2</w:t>
            </w:r>
            <w:r w:rsidR="00BA1048">
              <w:rPr>
                <w:rFonts w:ascii="Verdana" w:hAnsi="Verdana"/>
                <w:sz w:val="20"/>
                <w:szCs w:val="20"/>
              </w:rPr>
              <w:t>2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выпишите все союзы.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Из предложени</w:t>
            </w:r>
            <w:r w:rsidR="006566F9">
              <w:rPr>
                <w:rFonts w:ascii="Verdana" w:hAnsi="Verdana"/>
                <w:sz w:val="20"/>
                <w:szCs w:val="20"/>
              </w:rPr>
              <w:t>й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6F9">
              <w:rPr>
                <w:rFonts w:ascii="Verdana" w:hAnsi="Verdana"/>
                <w:sz w:val="20"/>
                <w:szCs w:val="20"/>
              </w:rPr>
              <w:t>9 - 15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выпишите все частицы.</w:t>
            </w:r>
          </w:p>
          <w:p w:rsidR="008F6623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Из предложени</w:t>
            </w:r>
            <w:r w:rsidR="006566F9">
              <w:rPr>
                <w:rFonts w:ascii="Verdana" w:hAnsi="Verdana"/>
                <w:sz w:val="20"/>
                <w:szCs w:val="20"/>
              </w:rPr>
              <w:t>й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6F9">
              <w:rPr>
                <w:rFonts w:ascii="Verdana" w:hAnsi="Verdana"/>
                <w:sz w:val="20"/>
                <w:szCs w:val="20"/>
              </w:rPr>
              <w:t>6 - 8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выпишите все местоимения.</w:t>
            </w:r>
          </w:p>
          <w:p w:rsidR="008F6623" w:rsidRPr="003E75D7" w:rsidRDefault="00AA7CB9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 предложения 6 </w:t>
            </w:r>
            <w:r w:rsidR="008F6623" w:rsidRPr="003E75D7">
              <w:rPr>
                <w:rFonts w:ascii="Verdana" w:hAnsi="Verdana"/>
                <w:sz w:val="20"/>
                <w:szCs w:val="20"/>
              </w:rPr>
              <w:t>выпишите подчинительно</w:t>
            </w:r>
            <w:proofErr w:type="gramStart"/>
            <w:r w:rsidR="008F6623" w:rsidRPr="003E75D7">
              <w:rPr>
                <w:rFonts w:ascii="Verdana" w:hAnsi="Verdana"/>
                <w:sz w:val="20"/>
                <w:szCs w:val="20"/>
              </w:rPr>
              <w:t>е(</w:t>
            </w:r>
            <w:proofErr w:type="gramEnd"/>
            <w:r w:rsidR="008F6623" w:rsidRPr="003E75D7">
              <w:rPr>
                <w:rFonts w:ascii="Verdana" w:hAnsi="Verdana"/>
                <w:sz w:val="20"/>
                <w:szCs w:val="20"/>
              </w:rPr>
              <w:t>-ые) словосочетание(-</w:t>
            </w:r>
            <w:r w:rsidR="00F6658D">
              <w:rPr>
                <w:rFonts w:ascii="Verdana" w:hAnsi="Verdana"/>
                <w:sz w:val="20"/>
                <w:szCs w:val="20"/>
              </w:rPr>
              <w:t>я</w:t>
            </w:r>
            <w:r w:rsidR="008F6623" w:rsidRPr="003E75D7">
              <w:rPr>
                <w:rFonts w:ascii="Verdana" w:hAnsi="Verdana"/>
                <w:sz w:val="20"/>
                <w:szCs w:val="20"/>
              </w:rPr>
              <w:t>) со связью СОГЛАСОВАНИЕ.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Сколько словосочетаний с типом связи УПРАВЛЕНИЕ в предложении </w:t>
            </w:r>
            <w:r w:rsidR="00BA1048">
              <w:rPr>
                <w:rFonts w:ascii="Verdana" w:hAnsi="Verdana"/>
                <w:sz w:val="20"/>
                <w:szCs w:val="20"/>
              </w:rPr>
              <w:t>10</w:t>
            </w:r>
            <w:r w:rsidRPr="003E75D7">
              <w:rPr>
                <w:rFonts w:ascii="Verdana" w:hAnsi="Verdana"/>
                <w:sz w:val="20"/>
                <w:szCs w:val="20"/>
              </w:rPr>
              <w:t>?</w:t>
            </w:r>
            <w:r w:rsidR="008A364D">
              <w:rPr>
                <w:rFonts w:ascii="Verdana" w:hAnsi="Verdana"/>
                <w:sz w:val="20"/>
                <w:szCs w:val="20"/>
              </w:rPr>
              <w:t xml:space="preserve"> Ответ запишите цифрой.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Сколько всего безличных предложений в составе сложных предложений </w:t>
            </w:r>
            <w:r w:rsidR="00BA1048">
              <w:rPr>
                <w:rFonts w:ascii="Verdana" w:hAnsi="Verdana"/>
                <w:sz w:val="20"/>
                <w:szCs w:val="20"/>
              </w:rPr>
              <w:t>3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0 – </w:t>
            </w:r>
            <w:r w:rsidR="00BA1048">
              <w:rPr>
                <w:rFonts w:ascii="Verdana" w:hAnsi="Verdana"/>
                <w:sz w:val="20"/>
                <w:szCs w:val="20"/>
              </w:rPr>
              <w:t>3</w:t>
            </w:r>
            <w:r w:rsidRPr="003E75D7">
              <w:rPr>
                <w:rFonts w:ascii="Verdana" w:hAnsi="Verdana"/>
                <w:sz w:val="20"/>
                <w:szCs w:val="20"/>
              </w:rPr>
              <w:t>2?</w:t>
            </w:r>
            <w:r w:rsidR="008A364D">
              <w:rPr>
                <w:rFonts w:ascii="Verdana" w:hAnsi="Verdana"/>
                <w:sz w:val="20"/>
                <w:szCs w:val="20"/>
              </w:rPr>
              <w:t xml:space="preserve"> Ответ запишите цифрой.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Среди предложений </w:t>
            </w:r>
            <w:r w:rsidR="00BA1048">
              <w:rPr>
                <w:rFonts w:ascii="Verdana" w:hAnsi="Verdana"/>
                <w:sz w:val="20"/>
                <w:szCs w:val="20"/>
              </w:rPr>
              <w:t>8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BA1048">
              <w:rPr>
                <w:rFonts w:ascii="Verdana" w:hAnsi="Verdana"/>
                <w:sz w:val="20"/>
                <w:szCs w:val="20"/>
              </w:rPr>
              <w:t>3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найдите сложно</w:t>
            </w:r>
            <w:proofErr w:type="gramStart"/>
            <w:r w:rsidRPr="003E75D7">
              <w:rPr>
                <w:rFonts w:ascii="Verdana" w:hAnsi="Verdana"/>
                <w:sz w:val="20"/>
                <w:szCs w:val="20"/>
              </w:rPr>
              <w:t>е</w:t>
            </w:r>
            <w:r w:rsidR="00BA1048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BA1048">
              <w:rPr>
                <w:rFonts w:ascii="Verdana" w:hAnsi="Verdana"/>
                <w:sz w:val="20"/>
                <w:szCs w:val="20"/>
              </w:rPr>
              <w:t>-ые)</w:t>
            </w:r>
            <w:r w:rsidRPr="003E75D7">
              <w:rPr>
                <w:rFonts w:ascii="Verdana" w:hAnsi="Verdana"/>
                <w:sz w:val="20"/>
                <w:szCs w:val="20"/>
              </w:rPr>
              <w:t>, в состав которого</w:t>
            </w:r>
            <w:r w:rsidR="00BA1048">
              <w:rPr>
                <w:rFonts w:ascii="Verdana" w:hAnsi="Verdana"/>
                <w:sz w:val="20"/>
                <w:szCs w:val="20"/>
              </w:rPr>
              <w:t>(-ых)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1048">
              <w:rPr>
                <w:rFonts w:ascii="Verdana" w:hAnsi="Verdana"/>
                <w:sz w:val="20"/>
                <w:szCs w:val="20"/>
              </w:rPr>
              <w:t>входит</w:t>
            </w:r>
            <w:r w:rsidR="000B052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1048">
              <w:rPr>
                <w:rFonts w:ascii="Verdana" w:hAnsi="Verdana"/>
                <w:sz w:val="20"/>
                <w:szCs w:val="20"/>
              </w:rPr>
              <w:t>односоставное определённо-личное предложение</w:t>
            </w:r>
            <w:r w:rsidRPr="003E75D7">
              <w:rPr>
                <w:rFonts w:ascii="Verdana" w:hAnsi="Verdana"/>
                <w:sz w:val="20"/>
                <w:szCs w:val="20"/>
              </w:rPr>
              <w:t>. Напишите номе</w:t>
            </w:r>
            <w:proofErr w:type="gramStart"/>
            <w:r w:rsidRPr="003E75D7">
              <w:rPr>
                <w:rFonts w:ascii="Verdana" w:hAnsi="Verdana"/>
                <w:sz w:val="20"/>
                <w:szCs w:val="20"/>
              </w:rPr>
              <w:t>р</w:t>
            </w:r>
            <w:r w:rsidR="00BA1048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BA1048">
              <w:rPr>
                <w:rFonts w:ascii="Verdana" w:hAnsi="Verdana"/>
                <w:sz w:val="20"/>
                <w:szCs w:val="20"/>
              </w:rPr>
              <w:t>-а)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этого</w:t>
            </w:r>
            <w:r w:rsidR="00BA1048">
              <w:rPr>
                <w:rFonts w:ascii="Verdana" w:hAnsi="Verdana"/>
                <w:sz w:val="20"/>
                <w:szCs w:val="20"/>
              </w:rPr>
              <w:t>(-их)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предложения</w:t>
            </w:r>
            <w:r w:rsidR="00BA1048">
              <w:rPr>
                <w:rFonts w:ascii="Verdana" w:hAnsi="Verdana"/>
                <w:sz w:val="20"/>
                <w:szCs w:val="20"/>
              </w:rPr>
              <w:t>(-</w:t>
            </w:r>
            <w:proofErr w:type="spellStart"/>
            <w:r w:rsidR="00BA1048">
              <w:rPr>
                <w:rFonts w:ascii="Verdana" w:hAnsi="Verdana"/>
                <w:sz w:val="20"/>
                <w:szCs w:val="20"/>
              </w:rPr>
              <w:t>й</w:t>
            </w:r>
            <w:proofErr w:type="spellEnd"/>
            <w:r w:rsidR="00BA1048">
              <w:rPr>
                <w:rFonts w:ascii="Verdana" w:hAnsi="Verdana"/>
                <w:sz w:val="20"/>
                <w:szCs w:val="20"/>
              </w:rPr>
              <w:t>)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Среди предложений 2</w:t>
            </w:r>
            <w:r w:rsidR="00FB1075">
              <w:rPr>
                <w:rFonts w:ascii="Verdana" w:hAnsi="Verdana"/>
                <w:sz w:val="20"/>
                <w:szCs w:val="20"/>
              </w:rPr>
              <w:t>6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FB1075">
              <w:rPr>
                <w:rFonts w:ascii="Verdana" w:hAnsi="Verdana"/>
                <w:sz w:val="20"/>
                <w:szCs w:val="20"/>
              </w:rPr>
              <w:t>31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найдите предложение с необособленным согласованным распространённым определением. Напишите номер этого предложения.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Среди предложений 1</w:t>
            </w:r>
            <w:r w:rsidR="00FB1075">
              <w:rPr>
                <w:rFonts w:ascii="Verdana" w:hAnsi="Verdana"/>
                <w:sz w:val="20"/>
                <w:szCs w:val="20"/>
              </w:rPr>
              <w:t>0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FB1075">
              <w:rPr>
                <w:rFonts w:ascii="Verdana" w:hAnsi="Verdana"/>
                <w:sz w:val="20"/>
                <w:szCs w:val="20"/>
              </w:rPr>
              <w:t>15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найдите предложени</w:t>
            </w:r>
            <w:r w:rsidR="00FB1075">
              <w:rPr>
                <w:rFonts w:ascii="Verdana" w:hAnsi="Verdana"/>
                <w:sz w:val="20"/>
                <w:szCs w:val="20"/>
              </w:rPr>
              <w:t>е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с </w:t>
            </w:r>
            <w:r w:rsidR="00FB1075">
              <w:rPr>
                <w:rFonts w:ascii="Verdana" w:hAnsi="Verdana"/>
                <w:sz w:val="20"/>
                <w:szCs w:val="20"/>
              </w:rPr>
              <w:t>обособленным приложением</w:t>
            </w:r>
            <w:r w:rsidRPr="003E75D7">
              <w:rPr>
                <w:rFonts w:ascii="Verdana" w:hAnsi="Verdana"/>
                <w:sz w:val="20"/>
                <w:szCs w:val="20"/>
              </w:rPr>
              <w:t>. Напишите номер эт</w:t>
            </w:r>
            <w:r w:rsidR="00FB1075">
              <w:rPr>
                <w:rFonts w:ascii="Verdana" w:hAnsi="Verdana"/>
                <w:sz w:val="20"/>
                <w:szCs w:val="20"/>
              </w:rPr>
              <w:t>ого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предложени</w:t>
            </w:r>
            <w:r w:rsidR="00FB1075">
              <w:rPr>
                <w:rFonts w:ascii="Verdana" w:hAnsi="Verdana"/>
                <w:sz w:val="20"/>
                <w:szCs w:val="20"/>
              </w:rPr>
              <w:t>я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Среди предложений </w:t>
            </w:r>
            <w:r w:rsidR="00FB1075">
              <w:rPr>
                <w:rFonts w:ascii="Verdana" w:hAnsi="Verdana"/>
                <w:sz w:val="20"/>
                <w:szCs w:val="20"/>
              </w:rPr>
              <w:t>1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– 9 найдите предложени</w:t>
            </w:r>
            <w:proofErr w:type="gramStart"/>
            <w:r w:rsidRPr="003E75D7">
              <w:rPr>
                <w:rFonts w:ascii="Verdana" w:hAnsi="Verdana"/>
                <w:sz w:val="20"/>
                <w:szCs w:val="20"/>
              </w:rPr>
              <w:t>е</w:t>
            </w:r>
            <w:r w:rsidR="00FB1075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FB1075">
              <w:rPr>
                <w:rFonts w:ascii="Verdana" w:hAnsi="Verdana"/>
                <w:sz w:val="20"/>
                <w:szCs w:val="20"/>
              </w:rPr>
              <w:t>-я)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с обособленными однородными </w:t>
            </w:r>
            <w:r w:rsidR="00FB1075">
              <w:rPr>
                <w:rFonts w:ascii="Verdana" w:hAnsi="Verdana"/>
                <w:sz w:val="20"/>
                <w:szCs w:val="20"/>
              </w:rPr>
              <w:t>определениями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B107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FB1075" w:rsidRPr="003E75D7">
              <w:rPr>
                <w:rFonts w:ascii="Verdana" w:hAnsi="Verdana"/>
                <w:sz w:val="20"/>
                <w:szCs w:val="20"/>
              </w:rPr>
              <w:t>Напишите номе</w:t>
            </w:r>
            <w:proofErr w:type="gramStart"/>
            <w:r w:rsidR="00FB1075" w:rsidRPr="003E75D7">
              <w:rPr>
                <w:rFonts w:ascii="Verdana" w:hAnsi="Verdana"/>
                <w:sz w:val="20"/>
                <w:szCs w:val="20"/>
              </w:rPr>
              <w:t>р</w:t>
            </w:r>
            <w:r w:rsidR="00FB1075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FB1075">
              <w:rPr>
                <w:rFonts w:ascii="Verdana" w:hAnsi="Verdana"/>
                <w:sz w:val="20"/>
                <w:szCs w:val="20"/>
              </w:rPr>
              <w:t>-а)</w:t>
            </w:r>
            <w:r w:rsidR="00FB1075" w:rsidRPr="003E75D7">
              <w:rPr>
                <w:rFonts w:ascii="Verdana" w:hAnsi="Verdana"/>
                <w:sz w:val="20"/>
                <w:szCs w:val="20"/>
              </w:rPr>
              <w:t xml:space="preserve"> этого</w:t>
            </w:r>
            <w:r w:rsidR="00FB1075">
              <w:rPr>
                <w:rFonts w:ascii="Verdana" w:hAnsi="Verdana"/>
                <w:sz w:val="20"/>
                <w:szCs w:val="20"/>
              </w:rPr>
              <w:t>(-их)</w:t>
            </w:r>
            <w:r w:rsidR="00FB1075" w:rsidRPr="003E75D7">
              <w:rPr>
                <w:rFonts w:ascii="Verdana" w:hAnsi="Verdana"/>
                <w:sz w:val="20"/>
                <w:szCs w:val="20"/>
              </w:rPr>
              <w:t xml:space="preserve"> предложения</w:t>
            </w:r>
            <w:r w:rsidR="00FB1075">
              <w:rPr>
                <w:rFonts w:ascii="Verdana" w:hAnsi="Verdana"/>
                <w:sz w:val="20"/>
                <w:szCs w:val="20"/>
              </w:rPr>
              <w:t>(-</w:t>
            </w:r>
            <w:proofErr w:type="spellStart"/>
            <w:r w:rsidR="00FB1075">
              <w:rPr>
                <w:rFonts w:ascii="Verdana" w:hAnsi="Verdana"/>
                <w:sz w:val="20"/>
                <w:szCs w:val="20"/>
              </w:rPr>
              <w:t>й</w:t>
            </w:r>
            <w:proofErr w:type="spellEnd"/>
            <w:r w:rsidR="00FB1075">
              <w:rPr>
                <w:rFonts w:ascii="Verdana" w:hAnsi="Verdana"/>
                <w:sz w:val="20"/>
                <w:szCs w:val="20"/>
              </w:rPr>
              <w:t>)</w:t>
            </w:r>
            <w:r w:rsidR="00FB1075"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Назовите вид придаточн</w:t>
            </w:r>
            <w:r w:rsidR="00FB1075">
              <w:rPr>
                <w:rFonts w:ascii="Verdana" w:hAnsi="Verdana"/>
                <w:sz w:val="20"/>
                <w:szCs w:val="20"/>
              </w:rPr>
              <w:t xml:space="preserve">ого 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в предложении </w:t>
            </w:r>
            <w:r w:rsidR="00FB1075">
              <w:rPr>
                <w:rFonts w:ascii="Verdana" w:hAnsi="Verdana"/>
                <w:sz w:val="20"/>
                <w:szCs w:val="20"/>
              </w:rPr>
              <w:t>8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CF741C" w:rsidRDefault="00CF741C" w:rsidP="00CF74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Назовите вид </w:t>
            </w:r>
            <w:proofErr w:type="gramStart"/>
            <w:r w:rsidRPr="003E75D7">
              <w:rPr>
                <w:rFonts w:ascii="Verdana" w:hAnsi="Verdana"/>
                <w:sz w:val="20"/>
                <w:szCs w:val="20"/>
              </w:rPr>
              <w:t>придаточн</w:t>
            </w:r>
            <w:r w:rsidR="008A364D">
              <w:rPr>
                <w:rFonts w:ascii="Verdana" w:hAnsi="Verdana"/>
                <w:sz w:val="20"/>
                <w:szCs w:val="20"/>
              </w:rPr>
              <w:t>ых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в предложении 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CF741C" w:rsidRPr="00CF741C" w:rsidRDefault="00CF741C" w:rsidP="00CF74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>Назовите вид придаточн</w:t>
            </w:r>
            <w:r>
              <w:rPr>
                <w:rFonts w:ascii="Verdana" w:hAnsi="Verdana"/>
                <w:sz w:val="20"/>
                <w:szCs w:val="20"/>
              </w:rPr>
              <w:t xml:space="preserve">ого 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в предложении </w:t>
            </w:r>
            <w:r>
              <w:rPr>
                <w:rFonts w:ascii="Verdana" w:hAnsi="Verdana"/>
                <w:sz w:val="20"/>
                <w:szCs w:val="20"/>
              </w:rPr>
              <w:t>25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Среди предложений </w:t>
            </w:r>
            <w:r w:rsidR="00CF741C">
              <w:rPr>
                <w:rFonts w:ascii="Verdana" w:hAnsi="Verdana"/>
                <w:sz w:val="20"/>
                <w:szCs w:val="20"/>
              </w:rPr>
              <w:t>26 – 3</w:t>
            </w:r>
            <w:r w:rsidRPr="003E75D7">
              <w:rPr>
                <w:rFonts w:ascii="Verdana" w:hAnsi="Verdana"/>
                <w:sz w:val="20"/>
                <w:szCs w:val="20"/>
              </w:rPr>
              <w:t>3 найдите сложн</w:t>
            </w:r>
            <w:r w:rsidR="00361A40">
              <w:rPr>
                <w:rFonts w:ascii="Verdana" w:hAnsi="Verdana"/>
                <w:sz w:val="20"/>
                <w:szCs w:val="20"/>
              </w:rPr>
              <w:t>о</w:t>
            </w:r>
            <w:proofErr w:type="gramStart"/>
            <w:r w:rsidR="00361A40">
              <w:rPr>
                <w:rFonts w:ascii="Verdana" w:hAnsi="Verdana"/>
                <w:sz w:val="20"/>
                <w:szCs w:val="20"/>
              </w:rPr>
              <w:t>е(</w:t>
            </w:r>
            <w:proofErr w:type="gramEnd"/>
            <w:r w:rsidR="00361A40">
              <w:rPr>
                <w:rFonts w:ascii="Verdana" w:hAnsi="Verdana"/>
                <w:sz w:val="20"/>
                <w:szCs w:val="20"/>
              </w:rPr>
              <w:t>-</w:t>
            </w:r>
            <w:r w:rsidRPr="003E75D7">
              <w:rPr>
                <w:rFonts w:ascii="Verdana" w:hAnsi="Verdana"/>
                <w:sz w:val="20"/>
                <w:szCs w:val="20"/>
              </w:rPr>
              <w:t>ые</w:t>
            </w:r>
            <w:r w:rsidR="00361A40">
              <w:rPr>
                <w:rFonts w:ascii="Verdana" w:hAnsi="Verdana"/>
                <w:sz w:val="20"/>
                <w:szCs w:val="20"/>
              </w:rPr>
              <w:t>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предложени</w:t>
            </w:r>
            <w:r w:rsidR="00361A40">
              <w:rPr>
                <w:rFonts w:ascii="Verdana" w:hAnsi="Verdana"/>
                <w:sz w:val="20"/>
                <w:szCs w:val="20"/>
              </w:rPr>
              <w:t>е(-я)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с </w:t>
            </w:r>
            <w:r w:rsidR="00CF741C">
              <w:rPr>
                <w:rFonts w:ascii="Verdana" w:hAnsi="Verdana"/>
                <w:sz w:val="20"/>
                <w:szCs w:val="20"/>
              </w:rPr>
              <w:t>последовательным подчинением придаточных</w:t>
            </w:r>
            <w:r w:rsidRPr="003E75D7">
              <w:rPr>
                <w:rFonts w:ascii="Verdana" w:hAnsi="Verdana"/>
                <w:sz w:val="20"/>
                <w:szCs w:val="20"/>
              </w:rPr>
              <w:t>. Напишите номе</w:t>
            </w:r>
            <w:proofErr w:type="gramStart"/>
            <w:r w:rsidRPr="003E75D7">
              <w:rPr>
                <w:rFonts w:ascii="Verdana" w:hAnsi="Verdana"/>
                <w:sz w:val="20"/>
                <w:szCs w:val="20"/>
              </w:rPr>
              <w:t>р</w:t>
            </w:r>
            <w:r w:rsidR="00361A40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361A40">
              <w:rPr>
                <w:rFonts w:ascii="Verdana" w:hAnsi="Verdana"/>
                <w:sz w:val="20"/>
                <w:szCs w:val="20"/>
              </w:rPr>
              <w:t>-</w:t>
            </w:r>
            <w:r w:rsidRPr="003E75D7">
              <w:rPr>
                <w:rFonts w:ascii="Verdana" w:hAnsi="Verdana"/>
                <w:sz w:val="20"/>
                <w:szCs w:val="20"/>
              </w:rPr>
              <w:t>а</w:t>
            </w:r>
            <w:r w:rsidR="00361A40">
              <w:rPr>
                <w:rFonts w:ascii="Verdana" w:hAnsi="Verdana"/>
                <w:sz w:val="20"/>
                <w:szCs w:val="20"/>
              </w:rPr>
              <w:t>)</w:t>
            </w:r>
            <w:r w:rsidRPr="003E75D7">
              <w:rPr>
                <w:rFonts w:ascii="Verdana" w:hAnsi="Verdana"/>
                <w:sz w:val="20"/>
                <w:szCs w:val="20"/>
              </w:rPr>
              <w:t xml:space="preserve"> эт</w:t>
            </w:r>
            <w:r w:rsidR="00361A40">
              <w:rPr>
                <w:rFonts w:ascii="Verdana" w:hAnsi="Verdana"/>
                <w:sz w:val="20"/>
                <w:szCs w:val="20"/>
              </w:rPr>
              <w:t xml:space="preserve">ого(-их) </w:t>
            </w:r>
            <w:r w:rsidRPr="003E75D7">
              <w:rPr>
                <w:rFonts w:ascii="Verdana" w:hAnsi="Verdana"/>
                <w:sz w:val="20"/>
                <w:szCs w:val="20"/>
              </w:rPr>
              <w:t>предложени</w:t>
            </w:r>
            <w:r w:rsidR="00361A40">
              <w:rPr>
                <w:rFonts w:ascii="Verdana" w:hAnsi="Verdana"/>
                <w:sz w:val="20"/>
                <w:szCs w:val="20"/>
              </w:rPr>
              <w:t>я(-</w:t>
            </w:r>
            <w:proofErr w:type="spellStart"/>
            <w:r w:rsidRPr="003E75D7">
              <w:rPr>
                <w:rFonts w:ascii="Verdana" w:hAnsi="Verdana"/>
                <w:sz w:val="20"/>
                <w:szCs w:val="20"/>
              </w:rPr>
              <w:t>й</w:t>
            </w:r>
            <w:proofErr w:type="spellEnd"/>
            <w:r w:rsidR="00361A40">
              <w:rPr>
                <w:rFonts w:ascii="Verdana" w:hAnsi="Verdana"/>
                <w:sz w:val="20"/>
                <w:szCs w:val="20"/>
              </w:rPr>
              <w:t>)</w:t>
            </w:r>
            <w:r w:rsidRPr="003E75D7">
              <w:rPr>
                <w:rFonts w:ascii="Verdana" w:hAnsi="Verdana"/>
                <w:sz w:val="20"/>
                <w:szCs w:val="20"/>
              </w:rPr>
              <w:t>.</w:t>
            </w:r>
          </w:p>
          <w:p w:rsidR="008F6623" w:rsidRPr="003E75D7" w:rsidRDefault="008F6623" w:rsidP="003E7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E75D7">
              <w:rPr>
                <w:rFonts w:ascii="Verdana" w:hAnsi="Verdana"/>
                <w:sz w:val="20"/>
                <w:szCs w:val="20"/>
              </w:rPr>
              <w:t xml:space="preserve">Сколько грамматических основ в предложении </w:t>
            </w:r>
            <w:r w:rsidR="00CF741C">
              <w:rPr>
                <w:rFonts w:ascii="Verdana" w:hAnsi="Verdana"/>
                <w:sz w:val="20"/>
                <w:szCs w:val="20"/>
              </w:rPr>
              <w:t>22</w:t>
            </w:r>
            <w:r w:rsidRPr="003E75D7">
              <w:rPr>
                <w:rFonts w:ascii="Verdana" w:hAnsi="Verdana"/>
                <w:sz w:val="20"/>
                <w:szCs w:val="20"/>
              </w:rPr>
              <w:t>?</w:t>
            </w:r>
            <w:r w:rsidR="00CF741C">
              <w:rPr>
                <w:rFonts w:ascii="Verdana" w:hAnsi="Verdana"/>
                <w:sz w:val="20"/>
                <w:szCs w:val="20"/>
              </w:rPr>
              <w:t xml:space="preserve"> Ответ запишите цифрой.</w:t>
            </w:r>
          </w:p>
          <w:p w:rsidR="008F6623" w:rsidRPr="003E75D7" w:rsidRDefault="008F6623" w:rsidP="0061730C">
            <w:pPr>
              <w:spacing w:after="0" w:line="240" w:lineRule="auto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57F72" w:rsidRDefault="00957F72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340B5D">
      <w:pPr>
        <w:spacing w:after="0" w:line="240" w:lineRule="auto"/>
        <w:jc w:val="both"/>
        <w:rPr>
          <w:rFonts w:ascii="Verdana" w:hAnsi="Verdana"/>
        </w:rPr>
      </w:pPr>
    </w:p>
    <w:p w:rsidR="00E86255" w:rsidRDefault="00E86255" w:rsidP="00E86255">
      <w:pPr>
        <w:spacing w:after="0" w:line="240" w:lineRule="auto"/>
        <w:jc w:val="both"/>
        <w:rPr>
          <w:rFonts w:ascii="Verdana" w:hAnsi="Verdana"/>
        </w:rPr>
      </w:pPr>
      <w:r w:rsidRPr="000B640E">
        <w:rPr>
          <w:rFonts w:ascii="Verdana" w:hAnsi="Verdana"/>
          <w:b/>
        </w:rPr>
        <w:lastRenderedPageBreak/>
        <w:t>Ответы</w:t>
      </w:r>
      <w:r>
        <w:rPr>
          <w:rFonts w:ascii="Verdana" w:hAnsi="Verdana"/>
        </w:rPr>
        <w:t>.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завалы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бездонных, снова, безбрежных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развитие, жизни, существа, способность, скрытые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по, через, на, среди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но, и, чтобы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именно, и, это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 xml:space="preserve">другие, вся, каждом, они, </w:t>
      </w:r>
      <w:proofErr w:type="gramStart"/>
      <w:r w:rsidRPr="000B640E">
        <w:rPr>
          <w:rFonts w:ascii="Verdana" w:hAnsi="Verdana"/>
          <w:sz w:val="20"/>
          <w:szCs w:val="20"/>
        </w:rPr>
        <w:t>такими</w:t>
      </w:r>
      <w:proofErr w:type="gramEnd"/>
      <w:r w:rsidRPr="000B640E">
        <w:rPr>
          <w:rFonts w:ascii="Verdana" w:hAnsi="Verdana"/>
          <w:sz w:val="20"/>
          <w:szCs w:val="20"/>
        </w:rPr>
        <w:t>, любого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другие бугры, вся дорожка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4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4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10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26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15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5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меры и степени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B640E">
        <w:rPr>
          <w:rFonts w:ascii="Verdana" w:hAnsi="Verdana"/>
          <w:sz w:val="20"/>
          <w:szCs w:val="20"/>
        </w:rPr>
        <w:t>определительное</w:t>
      </w:r>
      <w:proofErr w:type="gramEnd"/>
      <w:r w:rsidRPr="000B640E">
        <w:rPr>
          <w:rFonts w:ascii="Verdana" w:hAnsi="Verdana"/>
          <w:sz w:val="20"/>
          <w:szCs w:val="20"/>
        </w:rPr>
        <w:t>, цели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образа действия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31,33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3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3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27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удаётся найти, они могут запомнить и вернуться</w:t>
      </w:r>
    </w:p>
    <w:p w:rsidR="00E86255" w:rsidRPr="000B640E" w:rsidRDefault="00E86255" w:rsidP="00E8625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B640E">
        <w:rPr>
          <w:rFonts w:ascii="Verdana" w:hAnsi="Verdana"/>
          <w:sz w:val="20"/>
          <w:szCs w:val="20"/>
        </w:rPr>
        <w:t>3,9,5,7,2</w:t>
      </w:r>
    </w:p>
    <w:p w:rsidR="00E86255" w:rsidRPr="00957F72" w:rsidRDefault="00E86255" w:rsidP="00340B5D">
      <w:pPr>
        <w:spacing w:after="0" w:line="240" w:lineRule="auto"/>
        <w:jc w:val="both"/>
        <w:rPr>
          <w:rFonts w:ascii="Verdana" w:hAnsi="Verdana"/>
        </w:rPr>
      </w:pPr>
    </w:p>
    <w:sectPr w:rsidR="00E86255" w:rsidRPr="00957F72" w:rsidSect="00F6658D">
      <w:headerReference w:type="default" r:id="rId8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29" w:rsidRDefault="00D11129" w:rsidP="003C66A3">
      <w:pPr>
        <w:spacing w:after="0" w:line="240" w:lineRule="auto"/>
      </w:pPr>
      <w:r>
        <w:separator/>
      </w:r>
    </w:p>
  </w:endnote>
  <w:endnote w:type="continuationSeparator" w:id="0">
    <w:p w:rsidR="00D11129" w:rsidRDefault="00D11129" w:rsidP="003C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29" w:rsidRDefault="00D11129" w:rsidP="003C66A3">
      <w:pPr>
        <w:spacing w:after="0" w:line="240" w:lineRule="auto"/>
      </w:pPr>
      <w:r>
        <w:separator/>
      </w:r>
    </w:p>
  </w:footnote>
  <w:footnote w:type="continuationSeparator" w:id="0">
    <w:p w:rsidR="00D11129" w:rsidRDefault="00D11129" w:rsidP="003C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A3" w:rsidRDefault="003C66A3" w:rsidP="003C66A3">
    <w:pPr>
      <w:pStyle w:val="a3"/>
      <w:tabs>
        <w:tab w:val="clear" w:pos="4677"/>
        <w:tab w:val="clear" w:pos="9355"/>
        <w:tab w:val="left" w:pos="128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7195"/>
    <w:multiLevelType w:val="hybridMultilevel"/>
    <w:tmpl w:val="DE143C58"/>
    <w:lvl w:ilvl="0" w:tplc="5E2E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5C07"/>
    <w:multiLevelType w:val="hybridMultilevel"/>
    <w:tmpl w:val="66184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EB3"/>
    <w:multiLevelType w:val="hybridMultilevel"/>
    <w:tmpl w:val="4D426C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A33536C"/>
    <w:multiLevelType w:val="hybridMultilevel"/>
    <w:tmpl w:val="1D06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67854"/>
    <w:multiLevelType w:val="hybridMultilevel"/>
    <w:tmpl w:val="FE9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3F"/>
    <w:rsid w:val="00064BD1"/>
    <w:rsid w:val="000B052A"/>
    <w:rsid w:val="000C47A9"/>
    <w:rsid w:val="000E0E09"/>
    <w:rsid w:val="000E45C9"/>
    <w:rsid w:val="001C3375"/>
    <w:rsid w:val="00340B5D"/>
    <w:rsid w:val="0035743F"/>
    <w:rsid w:val="00361A40"/>
    <w:rsid w:val="003973BB"/>
    <w:rsid w:val="003C66A3"/>
    <w:rsid w:val="003E75D7"/>
    <w:rsid w:val="00465A65"/>
    <w:rsid w:val="004F0F3A"/>
    <w:rsid w:val="0051434A"/>
    <w:rsid w:val="005164ED"/>
    <w:rsid w:val="00535CD0"/>
    <w:rsid w:val="005E0BA6"/>
    <w:rsid w:val="0061730C"/>
    <w:rsid w:val="006566F9"/>
    <w:rsid w:val="006D3498"/>
    <w:rsid w:val="008A364D"/>
    <w:rsid w:val="008E4665"/>
    <w:rsid w:val="008F6623"/>
    <w:rsid w:val="00957F72"/>
    <w:rsid w:val="009B3639"/>
    <w:rsid w:val="009C081E"/>
    <w:rsid w:val="00A0247B"/>
    <w:rsid w:val="00A7518B"/>
    <w:rsid w:val="00AA7CB9"/>
    <w:rsid w:val="00B54646"/>
    <w:rsid w:val="00BA1048"/>
    <w:rsid w:val="00BD6DA1"/>
    <w:rsid w:val="00C2044D"/>
    <w:rsid w:val="00C644DF"/>
    <w:rsid w:val="00CD0843"/>
    <w:rsid w:val="00CF741C"/>
    <w:rsid w:val="00D11129"/>
    <w:rsid w:val="00D52B84"/>
    <w:rsid w:val="00D6599C"/>
    <w:rsid w:val="00D94B53"/>
    <w:rsid w:val="00E2182F"/>
    <w:rsid w:val="00E31651"/>
    <w:rsid w:val="00E86255"/>
    <w:rsid w:val="00E8708F"/>
    <w:rsid w:val="00EE0794"/>
    <w:rsid w:val="00F438A8"/>
    <w:rsid w:val="00F45680"/>
    <w:rsid w:val="00F6658D"/>
    <w:rsid w:val="00F6771A"/>
    <w:rsid w:val="00FB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6A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C6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6A3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F6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42C4-0197-4EBF-A2E6-60B65742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2012-10-31T23:31:00Z</cp:lastPrinted>
  <dcterms:created xsi:type="dcterms:W3CDTF">2012-10-31T20:18:00Z</dcterms:created>
  <dcterms:modified xsi:type="dcterms:W3CDTF">2012-11-01T22:18:00Z</dcterms:modified>
</cp:coreProperties>
</file>