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1" w:rsidRDefault="0061451E" w:rsidP="00A443FD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ФОРМИРОВАНИЕ ПРОЕКТНОЙ КОМПЕТЕНТНОСТИ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ЧЕРЕЗ РАЗРАБОТКУ  </w:t>
      </w:r>
    </w:p>
    <w:p w:rsidR="00A443FD" w:rsidRDefault="0061451E" w:rsidP="00A443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ТВОРЧЕСКИХ КОЛЛЕКЦИЙ</w:t>
      </w:r>
      <w:r w:rsidR="00A443FD">
        <w:rPr>
          <w:rFonts w:ascii="Times New Roman" w:hAnsi="Times New Roman"/>
          <w:b/>
          <w:sz w:val="28"/>
          <w:szCs w:val="28"/>
        </w:rPr>
        <w:t xml:space="preserve"> ОДЕЖДЫ</w:t>
      </w:r>
    </w:p>
    <w:bookmarkEnd w:id="0"/>
    <w:p w:rsidR="00A443FD" w:rsidRDefault="00A443FD" w:rsidP="00A443FD">
      <w:pPr>
        <w:rPr>
          <w:rFonts w:ascii="Times New Roman" w:hAnsi="Times New Roman"/>
          <w:b/>
          <w:sz w:val="28"/>
          <w:szCs w:val="28"/>
        </w:rPr>
      </w:pPr>
    </w:p>
    <w:p w:rsidR="00A443FD" w:rsidRPr="00A443FD" w:rsidRDefault="00A443FD" w:rsidP="00A443FD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A443FD">
        <w:rPr>
          <w:rFonts w:ascii="Times New Roman" w:hAnsi="Times New Roman"/>
          <w:b/>
          <w:i/>
          <w:sz w:val="28"/>
          <w:szCs w:val="28"/>
        </w:rPr>
        <w:t xml:space="preserve">Юлия Николаевна Зверева, </w:t>
      </w:r>
    </w:p>
    <w:p w:rsidR="00A443FD" w:rsidRPr="00A443FD" w:rsidRDefault="00A443FD" w:rsidP="00A443FD">
      <w:pPr>
        <w:jc w:val="right"/>
        <w:rPr>
          <w:rFonts w:ascii="Times New Roman" w:hAnsi="Times New Roman"/>
          <w:i/>
          <w:sz w:val="28"/>
          <w:szCs w:val="28"/>
        </w:rPr>
      </w:pPr>
      <w:r w:rsidRPr="00A443FD">
        <w:rPr>
          <w:rFonts w:ascii="Times New Roman" w:hAnsi="Times New Roman"/>
          <w:i/>
          <w:sz w:val="28"/>
          <w:szCs w:val="28"/>
        </w:rPr>
        <w:t xml:space="preserve">педагог дополнительного образования </w:t>
      </w:r>
    </w:p>
    <w:p w:rsidR="00A443FD" w:rsidRPr="00A443FD" w:rsidRDefault="00A443FD" w:rsidP="00A443FD">
      <w:pPr>
        <w:jc w:val="right"/>
        <w:rPr>
          <w:rFonts w:ascii="Times New Roman" w:hAnsi="Times New Roman"/>
          <w:i/>
          <w:sz w:val="28"/>
          <w:szCs w:val="28"/>
        </w:rPr>
      </w:pPr>
      <w:r w:rsidRPr="00A443FD">
        <w:rPr>
          <w:rFonts w:ascii="Times New Roman" w:hAnsi="Times New Roman"/>
          <w:i/>
          <w:sz w:val="28"/>
          <w:szCs w:val="28"/>
        </w:rPr>
        <w:t xml:space="preserve">первой квалификационной категории </w:t>
      </w:r>
    </w:p>
    <w:p w:rsidR="00A443FD" w:rsidRDefault="00A443FD" w:rsidP="00A443F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муниципального бюджетного образовательного учреждения </w:t>
      </w:r>
    </w:p>
    <w:p w:rsidR="00A443FD" w:rsidRDefault="00A443FD" w:rsidP="00A443F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дополнительного образования детей </w:t>
      </w:r>
    </w:p>
    <w:p w:rsidR="00A443FD" w:rsidRDefault="00A443FD" w:rsidP="00A443F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Дома детского творчества </w:t>
      </w:r>
    </w:p>
    <w:p w:rsidR="00A443FD" w:rsidRDefault="00A443FD" w:rsidP="00A443FD">
      <w:pPr>
        <w:jc w:val="right"/>
        <w:rPr>
          <w:rFonts w:ascii="Times New Roman" w:hAnsi="Times New Roman"/>
          <w:i/>
          <w:sz w:val="28"/>
          <w:szCs w:val="28"/>
        </w:rPr>
      </w:pPr>
      <w:r w:rsidRPr="00A443FD">
        <w:rPr>
          <w:rFonts w:ascii="Times New Roman" w:hAnsi="Times New Roman"/>
          <w:i/>
          <w:sz w:val="28"/>
          <w:szCs w:val="28"/>
        </w:rPr>
        <w:t>Яранского района</w:t>
      </w:r>
      <w:r>
        <w:rPr>
          <w:rFonts w:ascii="Times New Roman" w:hAnsi="Times New Roman"/>
          <w:i/>
          <w:sz w:val="28"/>
          <w:szCs w:val="28"/>
        </w:rPr>
        <w:t xml:space="preserve"> Кировской области</w:t>
      </w:r>
    </w:p>
    <w:p w:rsidR="00A443FD" w:rsidRPr="00A443FD" w:rsidRDefault="00A443FD" w:rsidP="00A443FD">
      <w:pPr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E-mail: </w:t>
      </w:r>
      <w:hyperlink r:id="rId7" w:history="1">
        <w:r w:rsidRPr="00353EF7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svoboda27@bk.ru</w:t>
        </w:r>
      </w:hyperlink>
      <w:r w:rsidRPr="00A443FD">
        <w:rPr>
          <w:rFonts w:ascii="Times New Roman" w:hAnsi="Times New Roman"/>
          <w:i/>
          <w:sz w:val="28"/>
          <w:szCs w:val="28"/>
          <w:lang w:val="en-US"/>
        </w:rPr>
        <w:t>(83367)2-15-75</w:t>
      </w:r>
    </w:p>
    <w:p w:rsidR="00A443FD" w:rsidRPr="00A443FD" w:rsidRDefault="00A443FD" w:rsidP="00A443F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57254" w:rsidRDefault="00457254" w:rsidP="00D12AE7">
      <w:pPr>
        <w:pStyle w:val="a3"/>
        <w:ind w:firstLine="709"/>
        <w:jc w:val="both"/>
        <w:rPr>
          <w:b w:val="0"/>
          <w:szCs w:val="28"/>
        </w:rPr>
      </w:pPr>
      <w:r w:rsidRPr="00AD6A08">
        <w:rPr>
          <w:b w:val="0"/>
          <w:bCs w:val="0"/>
          <w:szCs w:val="28"/>
        </w:rPr>
        <w:t xml:space="preserve">Анализ образовательной ситуации в образовании позволил осмыслить и выделить противоречие между социальной потребностью общества в инициативных, творческих людях, способных к созидательной деятельности и традиционными подходами в организации образовательного процесса. Решить это противоречие реально через осуществление </w:t>
      </w:r>
      <w:proofErr w:type="spellStart"/>
      <w:r w:rsidRPr="00AD6A08">
        <w:rPr>
          <w:b w:val="0"/>
          <w:bCs w:val="0"/>
          <w:szCs w:val="28"/>
        </w:rPr>
        <w:t>компетентностного</w:t>
      </w:r>
      <w:proofErr w:type="spellEnd"/>
      <w:r w:rsidRPr="00AD6A08">
        <w:rPr>
          <w:b w:val="0"/>
          <w:bCs w:val="0"/>
          <w:szCs w:val="28"/>
        </w:rPr>
        <w:t xml:space="preserve"> подхода в образовании, потому как </w:t>
      </w:r>
      <w:r>
        <w:rPr>
          <w:b w:val="0"/>
          <w:szCs w:val="28"/>
        </w:rPr>
        <w:t>он</w:t>
      </w:r>
      <w:r w:rsidRPr="00AD6A08">
        <w:rPr>
          <w:b w:val="0"/>
          <w:szCs w:val="28"/>
        </w:rPr>
        <w:t xml:space="preserve"> наиболее полно отражает суть инновационных процессов в сфере образования, а заказ государства ориентирует дополнительное образование на получение выпускниками новых образовательных результатов, таких как ключевые компетентности</w:t>
      </w:r>
      <w:r w:rsidR="00161EAD" w:rsidRPr="00161EAD">
        <w:rPr>
          <w:b w:val="0"/>
          <w:szCs w:val="28"/>
        </w:rPr>
        <w:t>[</w:t>
      </w:r>
      <w:r w:rsidR="00161EAD">
        <w:rPr>
          <w:b w:val="0"/>
          <w:szCs w:val="28"/>
        </w:rPr>
        <w:t>5</w:t>
      </w:r>
      <w:r w:rsidR="00161EAD" w:rsidRPr="00161EAD">
        <w:rPr>
          <w:b w:val="0"/>
          <w:szCs w:val="28"/>
        </w:rPr>
        <w:t>]</w:t>
      </w:r>
      <w:r w:rsidRPr="00161EAD">
        <w:rPr>
          <w:b w:val="0"/>
          <w:szCs w:val="28"/>
        </w:rPr>
        <w:t>.</w:t>
      </w:r>
    </w:p>
    <w:p w:rsidR="00457254" w:rsidRPr="00AD6A08" w:rsidRDefault="00457254" w:rsidP="00D12AE7">
      <w:pPr>
        <w:pStyle w:val="a3"/>
        <w:ind w:firstLine="709"/>
        <w:jc w:val="both"/>
        <w:rPr>
          <w:b w:val="0"/>
          <w:bCs w:val="0"/>
          <w:szCs w:val="28"/>
        </w:rPr>
      </w:pPr>
      <w:r w:rsidRPr="00AD6A08">
        <w:rPr>
          <w:b w:val="0"/>
          <w:bCs w:val="0"/>
          <w:szCs w:val="28"/>
        </w:rPr>
        <w:t xml:space="preserve">К сожалению, </w:t>
      </w:r>
      <w:proofErr w:type="spellStart"/>
      <w:r w:rsidRPr="00AD6A08">
        <w:rPr>
          <w:b w:val="0"/>
          <w:bCs w:val="0"/>
          <w:szCs w:val="28"/>
        </w:rPr>
        <w:t>компетентностный</w:t>
      </w:r>
      <w:proofErr w:type="spellEnd"/>
      <w:r w:rsidRPr="00AD6A08">
        <w:rPr>
          <w:b w:val="0"/>
          <w:bCs w:val="0"/>
          <w:szCs w:val="28"/>
        </w:rPr>
        <w:t xml:space="preserve"> подход в многопрофильных учреждениях дополнительного образования детей недостаточно разработан. С 2010 года в Доме детского творчества Яранского района началась работа над формированием у обучающихся таких компетентностей как:</w:t>
      </w:r>
    </w:p>
    <w:p w:rsidR="00457254" w:rsidRPr="00AD6A08" w:rsidRDefault="00457254" w:rsidP="00457254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AD6A08">
        <w:rPr>
          <w:b w:val="0"/>
          <w:bCs w:val="0"/>
          <w:szCs w:val="28"/>
        </w:rPr>
        <w:t>компетентность разрешения проблем (рефлексивная, технологическая, проектная компетентность);</w:t>
      </w:r>
    </w:p>
    <w:p w:rsidR="00457254" w:rsidRPr="00AD6A08" w:rsidRDefault="00457254" w:rsidP="00457254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AD6A08">
        <w:rPr>
          <w:b w:val="0"/>
          <w:bCs w:val="0"/>
          <w:szCs w:val="28"/>
        </w:rPr>
        <w:t>информационная компетентность;</w:t>
      </w:r>
    </w:p>
    <w:p w:rsidR="00457254" w:rsidRPr="00AD6A08" w:rsidRDefault="00457254" w:rsidP="00457254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proofErr w:type="gramStart"/>
      <w:r w:rsidRPr="00AD6A08">
        <w:rPr>
          <w:b w:val="0"/>
          <w:bCs w:val="0"/>
          <w:szCs w:val="28"/>
        </w:rPr>
        <w:t>коммуникативная компетентность (объединяющая социальную и собственно коммуникативную).</w:t>
      </w:r>
      <w:proofErr w:type="gramEnd"/>
    </w:p>
    <w:p w:rsidR="00457254" w:rsidRDefault="00457254" w:rsidP="00D12AE7">
      <w:pPr>
        <w:pStyle w:val="a3"/>
        <w:ind w:firstLine="709"/>
        <w:jc w:val="both"/>
        <w:rPr>
          <w:b w:val="0"/>
          <w:bCs w:val="0"/>
          <w:szCs w:val="28"/>
        </w:rPr>
      </w:pPr>
      <w:r w:rsidRPr="00AD6A08">
        <w:rPr>
          <w:b w:val="0"/>
          <w:bCs w:val="0"/>
          <w:szCs w:val="28"/>
        </w:rPr>
        <w:t>Специфика детских объединений «Кукольный мир», «Конструирование и моделирование</w:t>
      </w:r>
      <w:r>
        <w:rPr>
          <w:b w:val="0"/>
          <w:bCs w:val="0"/>
          <w:szCs w:val="28"/>
        </w:rPr>
        <w:t xml:space="preserve"> одежды</w:t>
      </w:r>
      <w:r w:rsidRPr="00AD6A08">
        <w:rPr>
          <w:b w:val="0"/>
          <w:bCs w:val="0"/>
          <w:szCs w:val="28"/>
        </w:rPr>
        <w:t>»</w:t>
      </w:r>
      <w:r>
        <w:rPr>
          <w:b w:val="0"/>
          <w:bCs w:val="0"/>
          <w:szCs w:val="28"/>
        </w:rPr>
        <w:t xml:space="preserve"> и</w:t>
      </w:r>
      <w:r w:rsidRPr="00AD6A08">
        <w:rPr>
          <w:b w:val="0"/>
          <w:bCs w:val="0"/>
          <w:szCs w:val="28"/>
        </w:rPr>
        <w:t xml:space="preserve"> образовательного проекта «Мир моей моды» предполагает работу над технологическими проектами. Поэтому формирование проектной компетентности у обучающихся стало необходимым условием повышения качества обучения и результативности реализации образовательных программ.</w:t>
      </w:r>
    </w:p>
    <w:p w:rsidR="00457254" w:rsidRPr="00F06BFD" w:rsidRDefault="00457254" w:rsidP="00D12A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5C74">
        <w:rPr>
          <w:rFonts w:ascii="Times New Roman" w:hAnsi="Times New Roman"/>
          <w:sz w:val="28"/>
          <w:szCs w:val="28"/>
        </w:rPr>
        <w:t>Проектная компетентность-это ключевая компетентность, определяющая готовность анализировать ситуацию, выделять проблемы, выдвигать идеи, способствующие решению проблем, ставить цели и соотносить с устремлениями других людей, программировать и планировать свою деятельность, оценивать ее результаты</w:t>
      </w:r>
      <w:r w:rsidR="00645AFC">
        <w:rPr>
          <w:rFonts w:ascii="Times New Roman" w:hAnsi="Times New Roman"/>
          <w:sz w:val="28"/>
          <w:szCs w:val="28"/>
        </w:rPr>
        <w:t xml:space="preserve"> </w:t>
      </w:r>
      <w:r w:rsidR="00645AFC" w:rsidRPr="000A2E7B">
        <w:rPr>
          <w:rFonts w:ascii="Times New Roman" w:hAnsi="Times New Roman"/>
          <w:sz w:val="28"/>
          <w:szCs w:val="28"/>
        </w:rPr>
        <w:t>[</w:t>
      </w:r>
      <w:r w:rsidR="00645AFC">
        <w:rPr>
          <w:rFonts w:ascii="Times New Roman" w:hAnsi="Times New Roman"/>
          <w:sz w:val="28"/>
          <w:szCs w:val="28"/>
        </w:rPr>
        <w:t>1</w:t>
      </w:r>
      <w:r w:rsidR="00645AFC" w:rsidRPr="000A2E7B">
        <w:rPr>
          <w:rFonts w:ascii="Times New Roman" w:hAnsi="Times New Roman"/>
          <w:sz w:val="28"/>
          <w:szCs w:val="28"/>
        </w:rPr>
        <w:t>]</w:t>
      </w:r>
      <w:r w:rsidRPr="00B25C74">
        <w:rPr>
          <w:rFonts w:ascii="Times New Roman" w:hAnsi="Times New Roman"/>
          <w:sz w:val="28"/>
          <w:szCs w:val="28"/>
        </w:rPr>
        <w:t>.</w:t>
      </w:r>
      <w:r w:rsidRPr="00B25C74">
        <w:rPr>
          <w:rFonts w:ascii="Times New Roman" w:hAnsi="Times New Roman"/>
          <w:bCs/>
          <w:sz w:val="28"/>
          <w:szCs w:val="28"/>
        </w:rPr>
        <w:t xml:space="preserve"> С 2008 г. мною была выбрана методическая тема 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B25C74">
        <w:rPr>
          <w:rFonts w:ascii="Times New Roman" w:hAnsi="Times New Roman"/>
          <w:sz w:val="28"/>
          <w:szCs w:val="28"/>
        </w:rPr>
        <w:t>проектной компетентности обучающихся через разработку творческих коллекций одежды»</w:t>
      </w:r>
      <w:r>
        <w:rPr>
          <w:rFonts w:ascii="Times New Roman" w:hAnsi="Times New Roman"/>
          <w:sz w:val="28"/>
          <w:szCs w:val="28"/>
        </w:rPr>
        <w:t xml:space="preserve">. За годы работы по данной проблеме выработалась своя методическая система по формированию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проектной компетентности, которая представляет собой </w:t>
      </w:r>
      <w:r w:rsidRPr="00B25C74">
        <w:rPr>
          <w:rFonts w:ascii="Times New Roman" w:hAnsi="Times New Roman"/>
          <w:sz w:val="28"/>
          <w:szCs w:val="28"/>
        </w:rPr>
        <w:t>последовательное достижение обучающимися более высокого образовательного уровня,  как движение по ступеням (см. рис.1).</w:t>
      </w:r>
    </w:p>
    <w:p w:rsidR="00457254" w:rsidRPr="002D1A22" w:rsidRDefault="00850757" w:rsidP="00457254">
      <w:pPr>
        <w:pStyle w:val="a3"/>
        <w:tabs>
          <w:tab w:val="left" w:pos="5793"/>
        </w:tabs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                     </w:t>
      </w:r>
      <w:r w:rsidR="00457254" w:rsidRPr="002D1A22">
        <w:rPr>
          <w:bCs w:val="0"/>
          <w:szCs w:val="28"/>
          <w:lang w:val="en-US"/>
        </w:rPr>
        <w:t>III</w:t>
      </w:r>
      <w:r w:rsidR="00457254" w:rsidRPr="002D1A22">
        <w:rPr>
          <w:bCs w:val="0"/>
          <w:szCs w:val="28"/>
        </w:rPr>
        <w:t xml:space="preserve"> ступень (16-18 лет)</w:t>
      </w:r>
    </w:p>
    <w:p w:rsidR="00457254" w:rsidRPr="0077128C" w:rsidRDefault="00206DF4" w:rsidP="00457254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pict>
          <v:rect id="_x0000_s1035" style="position:absolute;left:0;text-align:left;margin-left:309.3pt;margin-top:4.85pt;width:164.9pt;height:184.75pt;z-index:251653120">
            <v:textbox>
              <w:txbxContent>
                <w:p w:rsidR="00457254" w:rsidRPr="00A14902" w:rsidRDefault="00457254" w:rsidP="00457254">
                  <w:pPr>
                    <w:rPr>
                      <w:rFonts w:ascii="Times New Roman" w:hAnsi="Times New Roman"/>
                    </w:rPr>
                  </w:pPr>
                  <w:r w:rsidRPr="00A14902">
                    <w:rPr>
                      <w:rFonts w:ascii="Times New Roman" w:hAnsi="Times New Roman"/>
                    </w:rPr>
                    <w:t>Способность в профессиональном самоопределении, уметь отвечать за свои решения, готовность действовать в нестандартных ситуациях, уметьформулировать смы</w:t>
                  </w:r>
                  <w:r>
                    <w:rPr>
                      <w:rFonts w:ascii="Times New Roman" w:hAnsi="Times New Roman"/>
                    </w:rPr>
                    <w:t>словые установки своих действий</w:t>
                  </w:r>
                  <w:r w:rsidRPr="00A14902">
                    <w:rPr>
                      <w:rFonts w:ascii="Times New Roman" w:hAnsi="Times New Roman"/>
                    </w:rPr>
                    <w:t>, владеть эффективными способами самоорганизации, уметь ставить проблемы, планировать действия по устранению недочетов.</w:t>
                  </w:r>
                </w:p>
              </w:txbxContent>
            </v:textbox>
          </v:rect>
        </w:pict>
      </w:r>
      <w:r w:rsidR="00850757">
        <w:rPr>
          <w:bCs w:val="0"/>
          <w:szCs w:val="28"/>
        </w:rPr>
        <w:t xml:space="preserve">                                              </w:t>
      </w:r>
      <w:r w:rsidR="00457254" w:rsidRPr="002D1A22">
        <w:rPr>
          <w:bCs w:val="0"/>
          <w:szCs w:val="28"/>
          <w:lang w:val="en-US"/>
        </w:rPr>
        <w:t>II</w:t>
      </w:r>
      <w:r w:rsidR="00457254" w:rsidRPr="002D1A22">
        <w:rPr>
          <w:bCs w:val="0"/>
          <w:szCs w:val="28"/>
        </w:rPr>
        <w:t xml:space="preserve"> ступень (14-16 лет)</w:t>
      </w:r>
    </w:p>
    <w:p w:rsidR="00457254" w:rsidRPr="00451500" w:rsidRDefault="00457254" w:rsidP="00451500">
      <w:pPr>
        <w:pStyle w:val="a3"/>
        <w:jc w:val="both"/>
        <w:rPr>
          <w:bCs w:val="0"/>
          <w:szCs w:val="28"/>
        </w:rPr>
      </w:pPr>
    </w:p>
    <w:p w:rsidR="00457254" w:rsidRDefault="00206DF4" w:rsidP="00457254">
      <w:pPr>
        <w:pStyle w:val="a3"/>
        <w:jc w:val="both"/>
        <w:rPr>
          <w:b w:val="0"/>
          <w:bCs w:val="0"/>
          <w:szCs w:val="28"/>
        </w:rPr>
      </w:pPr>
      <w:r>
        <w:rPr>
          <w:bCs w:val="0"/>
          <w:noProof/>
          <w:szCs w:val="28"/>
        </w:rPr>
        <w:pict>
          <v:rect id="_x0000_s1034" style="position:absolute;left:0;text-align:left;margin-left:158pt;margin-top:.7pt;width:151.3pt;height:153.2pt;z-index:251652096">
            <v:textbox>
              <w:txbxContent>
                <w:p w:rsidR="00457254" w:rsidRPr="0077128C" w:rsidRDefault="00457254" w:rsidP="00457254">
                  <w:pPr>
                    <w:rPr>
                      <w:rFonts w:ascii="Times New Roman" w:hAnsi="Times New Roman"/>
                    </w:rPr>
                  </w:pPr>
                  <w:r w:rsidRPr="0077128C">
                    <w:rPr>
                      <w:rFonts w:ascii="Times New Roman" w:hAnsi="Times New Roman"/>
                    </w:rPr>
                    <w:t>Умение анализировать ситуацию, отвечать за свои действия, умение действовать в соответствии с личной и общественной выгодой, владеть эффективными способами организации времени, умение самостоятельно ставить проблему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</v:rect>
        </w:pict>
      </w:r>
      <w:r w:rsidR="00457254" w:rsidRPr="002D1A22">
        <w:rPr>
          <w:bCs w:val="0"/>
          <w:szCs w:val="28"/>
          <w:lang w:val="en-US"/>
        </w:rPr>
        <w:t>I</w:t>
      </w:r>
      <w:r w:rsidR="00457254" w:rsidRPr="002D1A22">
        <w:rPr>
          <w:bCs w:val="0"/>
          <w:szCs w:val="28"/>
        </w:rPr>
        <w:t xml:space="preserve"> ступень (9-14 лет)</w:t>
      </w: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206DF4" w:rsidP="00457254">
      <w:pPr>
        <w:pStyle w:val="a3"/>
        <w:ind w:firstLine="360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pict>
          <v:rect id="_x0000_s1033" style="position:absolute;left:0;text-align:left;margin-left:14.35pt;margin-top:.3pt;width:143.65pt;height:121.4pt;z-index:251651072">
            <v:textbox>
              <w:txbxContent>
                <w:p w:rsidR="00457254" w:rsidRPr="0077128C" w:rsidRDefault="00457254" w:rsidP="00457254">
                  <w:pPr>
                    <w:rPr>
                      <w:rFonts w:ascii="Times New Roman" w:hAnsi="Times New Roman"/>
                    </w:rPr>
                  </w:pPr>
                  <w:r w:rsidRPr="0077128C">
                    <w:rPr>
                      <w:rFonts w:ascii="Times New Roman" w:hAnsi="Times New Roman"/>
                    </w:rPr>
                    <w:t>Умение отвечать за свои решения, анализировать и отбирать нужную информацию, умение проговорить цель, задачи и предполагаемые действия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457254" w:rsidRDefault="00457254" w:rsidP="00457254"/>
              </w:txbxContent>
            </v:textbox>
          </v:rect>
        </w:pict>
      </w: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206DF4" w:rsidP="00457254">
      <w:pPr>
        <w:pStyle w:val="a3"/>
        <w:ind w:firstLine="360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4.35pt;margin-top:9.05pt;width:143.65pt;height:45.3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457254" w:rsidRPr="00217141" w:rsidRDefault="00457254" w:rsidP="00457254">
                  <w:pPr>
                    <w:rPr>
                      <w:rFonts w:ascii="Times New Roman" w:hAnsi="Times New Roman"/>
                    </w:rPr>
                  </w:pPr>
                  <w:r w:rsidRPr="00217141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Кукольный мир</w:t>
                  </w:r>
                  <w:r w:rsidRPr="00217141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Cs w:val="28"/>
        </w:rPr>
        <w:pict>
          <v:shape id="_x0000_s1037" type="#_x0000_t202" style="position:absolute;left:0;text-align:left;margin-left:158pt;margin-top:9pt;width:151.3pt;height:45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457254" w:rsidRPr="00217141" w:rsidRDefault="00457254" w:rsidP="00457254">
                  <w:pPr>
                    <w:rPr>
                      <w:rFonts w:ascii="Times New Roman" w:hAnsi="Times New Roman"/>
                    </w:rPr>
                  </w:pPr>
                  <w:r w:rsidRPr="00217141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Конструирование и моделирование одежды</w:t>
                  </w:r>
                  <w:r w:rsidRPr="00217141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6" type="#_x0000_t202" style="position:absolute;left:0;text-align:left;margin-left:309.3pt;margin-top:9.05pt;width:164.9pt;height:45.6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457254" w:rsidRPr="00217141" w:rsidRDefault="00457254" w:rsidP="0045725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Образовательный проект </w:t>
                  </w:r>
                  <w:r w:rsidRPr="00217141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Мир моей моды</w:t>
                  </w:r>
                  <w:r w:rsidRPr="00217141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shape>
        </w:pict>
      </w: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7254">
      <w:pPr>
        <w:pStyle w:val="a3"/>
        <w:ind w:firstLine="360"/>
        <w:jc w:val="both"/>
        <w:rPr>
          <w:b w:val="0"/>
          <w:bCs w:val="0"/>
          <w:szCs w:val="28"/>
        </w:rPr>
      </w:pPr>
    </w:p>
    <w:p w:rsidR="00457254" w:rsidRDefault="00457254" w:rsidP="00451500">
      <w:pPr>
        <w:pStyle w:val="a3"/>
        <w:jc w:val="both"/>
        <w:rPr>
          <w:bCs w:val="0"/>
          <w:szCs w:val="28"/>
        </w:rPr>
      </w:pPr>
    </w:p>
    <w:p w:rsidR="00457254" w:rsidRPr="00451500" w:rsidRDefault="00457254" w:rsidP="00457254">
      <w:pPr>
        <w:pStyle w:val="a3"/>
        <w:ind w:firstLine="360"/>
        <w:rPr>
          <w:b w:val="0"/>
          <w:bCs w:val="0"/>
          <w:sz w:val="22"/>
          <w:szCs w:val="22"/>
        </w:rPr>
      </w:pPr>
      <w:r w:rsidRPr="00451500">
        <w:rPr>
          <w:bCs w:val="0"/>
          <w:sz w:val="22"/>
          <w:szCs w:val="22"/>
        </w:rPr>
        <w:t>Рис.1.</w:t>
      </w:r>
      <w:r w:rsidRPr="00451500">
        <w:rPr>
          <w:b w:val="0"/>
          <w:bCs w:val="0"/>
          <w:sz w:val="22"/>
          <w:szCs w:val="22"/>
        </w:rPr>
        <w:t xml:space="preserve"> Ступени формирования и развития проектной </w:t>
      </w:r>
      <w:proofErr w:type="gramStart"/>
      <w:r w:rsidRPr="00451500">
        <w:rPr>
          <w:b w:val="0"/>
          <w:bCs w:val="0"/>
          <w:sz w:val="22"/>
          <w:szCs w:val="22"/>
        </w:rPr>
        <w:t>компетентности</w:t>
      </w:r>
      <w:proofErr w:type="gramEnd"/>
      <w:r w:rsidRPr="00451500">
        <w:rPr>
          <w:b w:val="0"/>
          <w:bCs w:val="0"/>
          <w:sz w:val="22"/>
          <w:szCs w:val="22"/>
        </w:rPr>
        <w:t xml:space="preserve"> обучающихся в  методической системе педагога Зверевой Ю.Н.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254" w:rsidRPr="00AD6A08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AD6A08">
        <w:rPr>
          <w:rFonts w:ascii="Times New Roman" w:hAnsi="Times New Roman"/>
          <w:sz w:val="28"/>
          <w:szCs w:val="28"/>
        </w:rPr>
        <w:t xml:space="preserve">ворческий путь по формированию и развитию проектной </w:t>
      </w:r>
      <w:r>
        <w:rPr>
          <w:rFonts w:ascii="Times New Roman" w:hAnsi="Times New Roman"/>
          <w:sz w:val="28"/>
          <w:szCs w:val="28"/>
        </w:rPr>
        <w:t xml:space="preserve">компетентности,  </w:t>
      </w:r>
      <w:r w:rsidRPr="00AD6A08">
        <w:rPr>
          <w:rFonts w:ascii="Times New Roman" w:hAnsi="Times New Roman"/>
          <w:sz w:val="28"/>
          <w:szCs w:val="28"/>
        </w:rPr>
        <w:t>обучающиеся начинают с 3-4 класса в детском объединении «Кукольный мир».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 Данное объединение работает по  одноименной образовательной программе, которая является начальной ступенью обучения.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ab/>
        <w:t>Осваивая программу «Кукольный мир», девочки получают первичные навыки конструирования, моделирования, навыки ручных работ и работ на  ручной швейной машине; учатся планировать, контролировать и оценивать свою работу, а также соблюдать правила техники безопасности при работе  с инструментами и приспособлениями. За два года обучения учащиеся разрабатывают и изготавливают несколько коллекций одежды для кукол: «</w:t>
      </w:r>
      <w:r>
        <w:rPr>
          <w:rFonts w:ascii="Times New Roman" w:hAnsi="Times New Roman"/>
          <w:sz w:val="28"/>
          <w:szCs w:val="28"/>
        </w:rPr>
        <w:t>На балу у Золушки»</w:t>
      </w:r>
      <w:r w:rsidR="00A94307">
        <w:rPr>
          <w:rFonts w:ascii="Times New Roman" w:hAnsi="Times New Roman"/>
          <w:sz w:val="28"/>
          <w:szCs w:val="28"/>
        </w:rPr>
        <w:t xml:space="preserve"> (рис.1)</w:t>
      </w:r>
      <w:r>
        <w:rPr>
          <w:rFonts w:ascii="Times New Roman" w:hAnsi="Times New Roman"/>
          <w:sz w:val="28"/>
          <w:szCs w:val="28"/>
        </w:rPr>
        <w:t>, «Карнавал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A94307">
        <w:rPr>
          <w:rFonts w:ascii="Times New Roman" w:hAnsi="Times New Roman"/>
          <w:sz w:val="28"/>
          <w:szCs w:val="28"/>
        </w:rPr>
        <w:t>(</w:t>
      </w:r>
      <w:proofErr w:type="gramEnd"/>
      <w:r w:rsidR="00A94307">
        <w:rPr>
          <w:rFonts w:ascii="Times New Roman" w:hAnsi="Times New Roman"/>
          <w:sz w:val="28"/>
          <w:szCs w:val="28"/>
        </w:rPr>
        <w:t>рис.2)</w:t>
      </w:r>
      <w:r w:rsidRPr="00AD6A08">
        <w:rPr>
          <w:rFonts w:ascii="Times New Roman" w:hAnsi="Times New Roman"/>
          <w:sz w:val="28"/>
          <w:szCs w:val="28"/>
        </w:rPr>
        <w:t>, «Краса России»</w:t>
      </w:r>
      <w:r w:rsidR="00A94307">
        <w:rPr>
          <w:rFonts w:ascii="Times New Roman" w:hAnsi="Times New Roman"/>
          <w:sz w:val="28"/>
          <w:szCs w:val="28"/>
        </w:rPr>
        <w:t>(рис.3)</w:t>
      </w:r>
      <w:r w:rsidR="00267461">
        <w:rPr>
          <w:rFonts w:ascii="Times New Roman" w:hAnsi="Times New Roman"/>
          <w:sz w:val="28"/>
          <w:szCs w:val="28"/>
        </w:rPr>
        <w:t>.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ab/>
        <w:t xml:space="preserve">В конце начальной ступени у детей формируются умения проектной компетентности. Отвечать за свои решения девочки учатся через обсуждение выполняемого задания, например, при выборе отделки костюма, обучающиеся анализируют свои способности, соотнося их с запросами.  Через актуализацию знаний об истории костюма обучающиеся  выбирают целевые и смысловые установки для своих дальнейших действий. Учитывая возрастные особенности данного возраста, </w:t>
      </w:r>
      <w:r w:rsidR="00267461">
        <w:rPr>
          <w:rFonts w:ascii="Times New Roman" w:hAnsi="Times New Roman"/>
          <w:sz w:val="28"/>
          <w:szCs w:val="28"/>
        </w:rPr>
        <w:t xml:space="preserve">обучаю детей </w:t>
      </w:r>
      <w:r w:rsidRPr="00AD6A08">
        <w:rPr>
          <w:rFonts w:ascii="Times New Roman" w:hAnsi="Times New Roman"/>
          <w:sz w:val="28"/>
          <w:szCs w:val="28"/>
        </w:rPr>
        <w:t xml:space="preserve"> ставить цели на каждом этапе разработки коллекции. Через исследование материалов, необходимых для коллекции, изучение </w:t>
      </w:r>
      <w:proofErr w:type="gramStart"/>
      <w:r w:rsidRPr="00AD6A08">
        <w:rPr>
          <w:rFonts w:ascii="Times New Roman" w:hAnsi="Times New Roman"/>
          <w:sz w:val="28"/>
          <w:szCs w:val="28"/>
        </w:rPr>
        <w:t>истории костюма, обучающиеся анализируют и отбирают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 необходимую информацию для дальнейшей работы. В процессе сбора информации при работе над коллекцией – учатся выделять главное среди массы информации и ставить проблему.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lastRenderedPageBreak/>
        <w:tab/>
        <w:t xml:space="preserve">На второй ступени творческого пути  в детском объединении «Конструирование и моделирование одежды» обучаются дети 6-9 классов  с высокой мотивацией к данному виду деятельности. В конце каждого года обучения учащиеся разрабатывают творческие модели, которые объединяются в определенную коллекцию одежды и демонстрируются самими авторами. При выборе темы коллекции учитываются умения, навыки, интересы и запросы </w:t>
      </w:r>
      <w:proofErr w:type="gramStart"/>
      <w:r w:rsidRPr="00AD6A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. В </w:t>
      </w:r>
      <w:r w:rsidR="00267461">
        <w:rPr>
          <w:rFonts w:ascii="Times New Roman" w:hAnsi="Times New Roman"/>
          <w:sz w:val="28"/>
          <w:szCs w:val="28"/>
        </w:rPr>
        <w:t>2013-2014</w:t>
      </w:r>
      <w:r w:rsidRPr="00AD6A08">
        <w:rPr>
          <w:rFonts w:ascii="Times New Roman" w:hAnsi="Times New Roman"/>
          <w:sz w:val="28"/>
          <w:szCs w:val="28"/>
        </w:rPr>
        <w:t xml:space="preserve"> учебном году наиболее востребовано было возрождение народных традиций и промыслов, поэтому, стало актуально вернуться к истокам народной культуры. Совместно с </w:t>
      </w:r>
      <w:proofErr w:type="gramStart"/>
      <w:r w:rsidRPr="00AD6A0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 мы выбрали тему коллекции «Русский народный костюм». Разработка тематической коллекции ведется в несколько этапов: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ab/>
        <w:t xml:space="preserve">На первом этапе разработки коллекции использую метод организации мыслительной деятельности - «мозговой штурм». Этот метод позволяет свободно проявляться мыслям и приводит к появлению большого количества идей. На подготовительном этапе дети в группах по 3-4 человека обсуждают характеристики и требования  к костюму, разбирают его основные элементы, используя фотографии, специальную литературу по данной тематике. В процессе «мозгового штурма» один из членов группы ведёт запись идей на большом листе бумаги. Мы используем лист, расположенный горизонтально и записываем предлагаемые мысли по всему полю листа по мере их возникновения. </w:t>
      </w:r>
      <w:r>
        <w:rPr>
          <w:rFonts w:ascii="Times New Roman" w:hAnsi="Times New Roman"/>
          <w:sz w:val="28"/>
          <w:szCs w:val="28"/>
        </w:rPr>
        <w:t xml:space="preserve">Принимаются все идеи, отмечаются плюсы и минусы каждого элемента костюма, затем анализируют  и в процессе дискуссии делается вывод, </w:t>
      </w:r>
      <w:r w:rsidRPr="00AD6A08">
        <w:rPr>
          <w:rFonts w:ascii="Times New Roman" w:hAnsi="Times New Roman"/>
          <w:sz w:val="28"/>
          <w:szCs w:val="28"/>
        </w:rPr>
        <w:t>что русский народный костюм должен быть удобным, ярким, изготовлен из натуральных тканей, а в его состав должны войти: сарафан, рубаха, передник, кафтан, понева, кокошник.</w:t>
      </w:r>
    </w:p>
    <w:p w:rsidR="00457254" w:rsidRPr="00AD6A08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>Коллекция одежды представляет собой  несколько изделий, но вместе они как одно целое. А это значит, что изделия должны быть связаны между собой какими либо общими элементами (цвет, структура ткани, отделка, крой и т.д.). В результате</w:t>
      </w:r>
      <w:r>
        <w:rPr>
          <w:rFonts w:ascii="Times New Roman" w:hAnsi="Times New Roman"/>
          <w:sz w:val="28"/>
          <w:szCs w:val="28"/>
        </w:rPr>
        <w:t>, на этом этапе</w:t>
      </w:r>
      <w:r w:rsidR="00B664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6A0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 формируют представление о том, каким требованиям должно отвечать будущее изделие. Таким образом, на подготовительном этапе девочки учатся анализировать проблемную ситуацию и действовать в соответствии с личной и общественной потребностью.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ab/>
        <w:t xml:space="preserve">Второй  этап работы это – разработка эскиза костюма. Это самый увлекательный, хотя и самый сложный этап. Здесь ребятам дается возможность проявить свои творческие способности и создать свой индивидуальный образ, выступая в роли модельеров и создавая модели одежды с учетом характеристик и требований, выдвинутых на первом этапе. В процессе </w:t>
      </w:r>
      <w:r>
        <w:rPr>
          <w:rFonts w:ascii="Times New Roman" w:hAnsi="Times New Roman"/>
          <w:sz w:val="28"/>
          <w:szCs w:val="28"/>
        </w:rPr>
        <w:t xml:space="preserve">практической </w:t>
      </w:r>
      <w:proofErr w:type="gramStart"/>
      <w:r w:rsidRPr="00AD6A08">
        <w:rPr>
          <w:rFonts w:ascii="Times New Roman" w:hAnsi="Times New Roman"/>
          <w:sz w:val="28"/>
          <w:szCs w:val="28"/>
        </w:rPr>
        <w:t>работы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 над эскизом обучающиеся сравнивают, анализируют варианты русского народного костюма:  стилизованного, аутентичного, реконструированного и т.д.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в</w:t>
      </w:r>
      <w:r w:rsidRPr="00AD6A08">
        <w:rPr>
          <w:rFonts w:ascii="Times New Roman" w:hAnsi="Times New Roman"/>
          <w:sz w:val="28"/>
          <w:szCs w:val="28"/>
        </w:rPr>
        <w:t xml:space="preserve">ыбирают оптимальный вариант </w:t>
      </w:r>
      <w:r>
        <w:rPr>
          <w:rFonts w:ascii="Times New Roman" w:hAnsi="Times New Roman"/>
          <w:sz w:val="28"/>
          <w:szCs w:val="28"/>
        </w:rPr>
        <w:t xml:space="preserve">эскиза </w:t>
      </w:r>
      <w:r w:rsidRPr="00AD6A08">
        <w:rPr>
          <w:rFonts w:ascii="Times New Roman" w:hAnsi="Times New Roman"/>
          <w:sz w:val="28"/>
          <w:szCs w:val="28"/>
        </w:rPr>
        <w:t xml:space="preserve">в соответствии с потребностями и возможностями </w:t>
      </w:r>
      <w:r>
        <w:rPr>
          <w:rFonts w:ascii="Times New Roman" w:hAnsi="Times New Roman"/>
          <w:sz w:val="28"/>
          <w:szCs w:val="28"/>
        </w:rPr>
        <w:t>детей в форме проблемного диалога</w:t>
      </w:r>
      <w:r w:rsidRPr="00AD6A08">
        <w:rPr>
          <w:rFonts w:ascii="Times New Roman" w:hAnsi="Times New Roman"/>
          <w:sz w:val="28"/>
          <w:szCs w:val="28"/>
        </w:rPr>
        <w:t>. Дети закрепляют навык  по анализу и отбору необходимой информации, а также корректируют цель, определяют задачи и планируют дальнейшие действия по реализации коллекции.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lastRenderedPageBreak/>
        <w:tab/>
        <w:t xml:space="preserve">Третий этап – </w:t>
      </w:r>
      <w:r w:rsidR="002831C8">
        <w:rPr>
          <w:rFonts w:ascii="Times New Roman" w:hAnsi="Times New Roman"/>
          <w:sz w:val="28"/>
          <w:szCs w:val="28"/>
        </w:rPr>
        <w:t>выбор вариантов отделки</w:t>
      </w:r>
      <w:r w:rsidRPr="00AD6A08">
        <w:rPr>
          <w:rFonts w:ascii="Times New Roman" w:hAnsi="Times New Roman"/>
          <w:sz w:val="28"/>
          <w:szCs w:val="28"/>
        </w:rPr>
        <w:t xml:space="preserve"> и </w:t>
      </w:r>
      <w:r w:rsidR="002831C8">
        <w:rPr>
          <w:rFonts w:ascii="Times New Roman" w:hAnsi="Times New Roman"/>
          <w:sz w:val="28"/>
          <w:szCs w:val="28"/>
        </w:rPr>
        <w:t>подбор аксессуаров</w:t>
      </w:r>
      <w:r w:rsidRPr="00AD6A08">
        <w:rPr>
          <w:rFonts w:ascii="Times New Roman" w:hAnsi="Times New Roman"/>
          <w:sz w:val="28"/>
          <w:szCs w:val="28"/>
        </w:rPr>
        <w:t>. Отделка коллекционных изделий должна быть одинаковой или похожей, но располагаться на различных деталях одежды. Задача детей на данном этапе – украсить свой костюм элементами отдел</w:t>
      </w:r>
      <w:r w:rsidR="00850757">
        <w:rPr>
          <w:rFonts w:ascii="Times New Roman" w:hAnsi="Times New Roman"/>
          <w:sz w:val="28"/>
          <w:szCs w:val="28"/>
        </w:rPr>
        <w:t>ки и дополнить его аксессуарами, которые должны придать костюму индивидуальность.</w:t>
      </w:r>
      <w:r w:rsidRPr="00AD6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Здесь используется деловая игра «Точка зрения». </w:t>
      </w:r>
      <w:r w:rsidRPr="00AD6A08">
        <w:rPr>
          <w:rFonts w:ascii="Times New Roman" w:hAnsi="Times New Roman"/>
          <w:sz w:val="28"/>
          <w:szCs w:val="28"/>
        </w:rPr>
        <w:t xml:space="preserve">Этот этап является своеобразной диагностикой для педагога, показывающей уровень креативности </w:t>
      </w:r>
      <w:proofErr w:type="gramStart"/>
      <w:r w:rsidRPr="00AD6A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6A08">
        <w:rPr>
          <w:rFonts w:ascii="Times New Roman" w:hAnsi="Times New Roman"/>
          <w:sz w:val="28"/>
          <w:szCs w:val="28"/>
        </w:rPr>
        <w:t>. На данном этапе активно формируются умение отвечать за свои решения в выборе вида отделки костюма (вышивка, аппликация, роспись и т.д.), умение обосновать свой выбор</w:t>
      </w:r>
      <w:r>
        <w:rPr>
          <w:rFonts w:ascii="Times New Roman" w:hAnsi="Times New Roman"/>
          <w:sz w:val="28"/>
          <w:szCs w:val="28"/>
        </w:rPr>
        <w:t>, умение соотносить свои возможности с желаемым результатом</w:t>
      </w:r>
      <w:r w:rsidRPr="00AD6A08">
        <w:rPr>
          <w:rFonts w:ascii="Times New Roman" w:hAnsi="Times New Roman"/>
          <w:sz w:val="28"/>
          <w:szCs w:val="28"/>
        </w:rPr>
        <w:t>.</w:t>
      </w:r>
    </w:p>
    <w:p w:rsidR="00457254" w:rsidRPr="00AD6A08" w:rsidRDefault="00457254" w:rsidP="00457254">
      <w:pPr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ab/>
        <w:t>Четвертый этап – заключительный этап работы – презентация эскизов  будущей коллекции. На учебном занятии в форме презентационной площадки дети защищают свой эскиз</w:t>
      </w:r>
      <w:r>
        <w:rPr>
          <w:rFonts w:ascii="Times New Roman" w:hAnsi="Times New Roman"/>
          <w:sz w:val="28"/>
          <w:szCs w:val="28"/>
        </w:rPr>
        <w:t xml:space="preserve"> в форме творческого доклада</w:t>
      </w:r>
      <w:r w:rsidRPr="00AD6A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процессе защиты обучающиеся показывают свои умения формулировать смысловые установки своих действий, и готовность действовать в нестандартных ситуациях. </w:t>
      </w:r>
      <w:r w:rsidRPr="00AD6A08">
        <w:rPr>
          <w:rFonts w:ascii="Times New Roman" w:hAnsi="Times New Roman"/>
          <w:sz w:val="28"/>
          <w:szCs w:val="28"/>
        </w:rPr>
        <w:t xml:space="preserve"> Название</w:t>
      </w:r>
      <w:r>
        <w:rPr>
          <w:rFonts w:ascii="Times New Roman" w:hAnsi="Times New Roman"/>
          <w:sz w:val="28"/>
          <w:szCs w:val="28"/>
        </w:rPr>
        <w:t xml:space="preserve"> творческой</w:t>
      </w:r>
      <w:r w:rsidRPr="00AD6A08">
        <w:rPr>
          <w:rFonts w:ascii="Times New Roman" w:hAnsi="Times New Roman"/>
          <w:sz w:val="28"/>
          <w:szCs w:val="28"/>
        </w:rPr>
        <w:t xml:space="preserve"> коллекции </w:t>
      </w:r>
      <w:r w:rsidR="00267461">
        <w:rPr>
          <w:rFonts w:ascii="Times New Roman" w:hAnsi="Times New Roman"/>
          <w:sz w:val="28"/>
          <w:szCs w:val="28"/>
        </w:rPr>
        <w:t>обсуждается</w:t>
      </w:r>
      <w:r w:rsidRPr="00AD6A08">
        <w:rPr>
          <w:rFonts w:ascii="Times New Roman" w:hAnsi="Times New Roman"/>
          <w:sz w:val="28"/>
          <w:szCs w:val="28"/>
        </w:rPr>
        <w:t xml:space="preserve"> коллективно, </w:t>
      </w:r>
      <w:r w:rsidR="00267461">
        <w:rPr>
          <w:rFonts w:ascii="Times New Roman" w:hAnsi="Times New Roman"/>
          <w:sz w:val="28"/>
          <w:szCs w:val="28"/>
        </w:rPr>
        <w:t>но при этом учитываются</w:t>
      </w:r>
      <w:r>
        <w:rPr>
          <w:rFonts w:ascii="Times New Roman" w:hAnsi="Times New Roman"/>
          <w:sz w:val="28"/>
          <w:szCs w:val="28"/>
        </w:rPr>
        <w:t xml:space="preserve"> личные интересы и интересы коллектива</w:t>
      </w:r>
      <w:r w:rsidRPr="00AD6A08">
        <w:rPr>
          <w:rFonts w:ascii="Times New Roman" w:hAnsi="Times New Roman"/>
          <w:sz w:val="28"/>
          <w:szCs w:val="28"/>
        </w:rPr>
        <w:t xml:space="preserve">. </w:t>
      </w:r>
    </w:p>
    <w:p w:rsidR="00457254" w:rsidRPr="00AD6A08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 xml:space="preserve">По окончании заключительного этапа наступает этап рефлексии собственной деятельности. Я использую  </w:t>
      </w:r>
      <w:r>
        <w:rPr>
          <w:rFonts w:ascii="Times New Roman" w:hAnsi="Times New Roman"/>
          <w:sz w:val="28"/>
          <w:szCs w:val="28"/>
        </w:rPr>
        <w:t xml:space="preserve">упражнение </w:t>
      </w:r>
      <w:r w:rsidRPr="00AD6A08">
        <w:rPr>
          <w:rFonts w:ascii="Times New Roman" w:hAnsi="Times New Roman"/>
          <w:sz w:val="28"/>
          <w:szCs w:val="28"/>
        </w:rPr>
        <w:t>«Плюс и минус»</w:t>
      </w:r>
      <w:r>
        <w:rPr>
          <w:rFonts w:ascii="Times New Roman" w:hAnsi="Times New Roman"/>
          <w:sz w:val="28"/>
          <w:szCs w:val="28"/>
        </w:rPr>
        <w:t xml:space="preserve"> и методику «</w:t>
      </w:r>
      <w:proofErr w:type="gramStart"/>
      <w:r>
        <w:rPr>
          <w:rFonts w:ascii="Times New Roman" w:hAnsi="Times New Roman"/>
          <w:sz w:val="28"/>
          <w:szCs w:val="28"/>
        </w:rPr>
        <w:t>Дизайн-анализа</w:t>
      </w:r>
      <w:proofErr w:type="gramEnd"/>
      <w:r>
        <w:rPr>
          <w:rFonts w:ascii="Times New Roman" w:hAnsi="Times New Roman"/>
          <w:sz w:val="28"/>
          <w:szCs w:val="28"/>
        </w:rPr>
        <w:t>» в фо</w:t>
      </w:r>
      <w:r w:rsidR="007D51EC">
        <w:rPr>
          <w:rFonts w:ascii="Times New Roman" w:hAnsi="Times New Roman"/>
          <w:sz w:val="28"/>
          <w:szCs w:val="28"/>
        </w:rPr>
        <w:t>рме публичного выступления</w:t>
      </w:r>
      <w:r w:rsidRPr="00AD6A08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результате совместной деятельности</w:t>
      </w:r>
      <w:r w:rsidRPr="00AD6A08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вносим коррективы в </w:t>
      </w:r>
      <w:r w:rsidRPr="00AD6A08">
        <w:rPr>
          <w:rFonts w:ascii="Times New Roman" w:hAnsi="Times New Roman"/>
          <w:sz w:val="28"/>
          <w:szCs w:val="28"/>
        </w:rPr>
        <w:t xml:space="preserve">коллекцию. </w:t>
      </w: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AD6A08">
        <w:rPr>
          <w:rFonts w:ascii="Times New Roman" w:hAnsi="Times New Roman"/>
          <w:sz w:val="28"/>
          <w:szCs w:val="28"/>
        </w:rPr>
        <w:t xml:space="preserve"> дети учатся планировать свои дальнейшие действия по устранению недочетов, а зная план </w:t>
      </w:r>
      <w:r>
        <w:rPr>
          <w:rFonts w:ascii="Times New Roman" w:hAnsi="Times New Roman"/>
          <w:sz w:val="28"/>
          <w:szCs w:val="28"/>
        </w:rPr>
        <w:t>будущих</w:t>
      </w:r>
      <w:r w:rsidRPr="00AD6A08">
        <w:rPr>
          <w:rFonts w:ascii="Times New Roman" w:hAnsi="Times New Roman"/>
          <w:sz w:val="28"/>
          <w:szCs w:val="28"/>
        </w:rPr>
        <w:t xml:space="preserve"> действий, учатся рационально распределять свое время, что является важным умением в формировании проектной компетентности. 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Пройдя все этапы разработки творческой коллекции, обучающиеся приступают</w:t>
      </w:r>
      <w:r w:rsidRPr="00AD6A08">
        <w:rPr>
          <w:rFonts w:ascii="Times New Roman" w:hAnsi="Times New Roman"/>
          <w:sz w:val="28"/>
          <w:szCs w:val="28"/>
        </w:rPr>
        <w:t xml:space="preserve"> непосредственно к </w:t>
      </w:r>
      <w:r>
        <w:rPr>
          <w:rFonts w:ascii="Times New Roman" w:hAnsi="Times New Roman"/>
          <w:sz w:val="28"/>
          <w:szCs w:val="28"/>
        </w:rPr>
        <w:t>пошиву</w:t>
      </w:r>
      <w:r w:rsidRPr="00AD6A08">
        <w:rPr>
          <w:rFonts w:ascii="Times New Roman" w:hAnsi="Times New Roman"/>
          <w:sz w:val="28"/>
          <w:szCs w:val="28"/>
        </w:rPr>
        <w:t xml:space="preserve"> разработанной коллекции. На данном этапе обучения </w:t>
      </w:r>
      <w:r>
        <w:rPr>
          <w:rFonts w:ascii="Times New Roman" w:hAnsi="Times New Roman"/>
          <w:sz w:val="28"/>
          <w:szCs w:val="28"/>
        </w:rPr>
        <w:t xml:space="preserve">они уже </w:t>
      </w:r>
      <w:r w:rsidRPr="00AD6A08">
        <w:rPr>
          <w:rFonts w:ascii="Times New Roman" w:hAnsi="Times New Roman"/>
          <w:sz w:val="28"/>
          <w:szCs w:val="28"/>
        </w:rPr>
        <w:t xml:space="preserve"> умело организуют свое рабочее место, </w:t>
      </w:r>
      <w:r>
        <w:rPr>
          <w:rFonts w:ascii="Times New Roman" w:hAnsi="Times New Roman"/>
          <w:sz w:val="28"/>
          <w:szCs w:val="28"/>
        </w:rPr>
        <w:t xml:space="preserve">учитывая технику </w:t>
      </w:r>
      <w:r w:rsidR="00A94307">
        <w:rPr>
          <w:rFonts w:ascii="Times New Roman" w:hAnsi="Times New Roman"/>
          <w:sz w:val="28"/>
          <w:szCs w:val="28"/>
        </w:rPr>
        <w:t>безопасности</w:t>
      </w:r>
      <w:r w:rsidRPr="00AD6A08">
        <w:rPr>
          <w:rFonts w:ascii="Times New Roman" w:hAnsi="Times New Roman"/>
          <w:sz w:val="28"/>
          <w:szCs w:val="28"/>
        </w:rPr>
        <w:t xml:space="preserve">, качественно прокладывают машинные и ручные строчки, выполняют моделирование несложного изделия и раскрой ткани, планируют последовательность выполнения работы, оценивают качество </w:t>
      </w:r>
      <w:r>
        <w:rPr>
          <w:rFonts w:ascii="Times New Roman" w:hAnsi="Times New Roman"/>
          <w:sz w:val="28"/>
          <w:szCs w:val="28"/>
        </w:rPr>
        <w:t xml:space="preserve">готового </w:t>
      </w:r>
      <w:r w:rsidRPr="00AD6A08">
        <w:rPr>
          <w:rFonts w:ascii="Times New Roman" w:hAnsi="Times New Roman"/>
          <w:sz w:val="28"/>
          <w:szCs w:val="28"/>
        </w:rPr>
        <w:t xml:space="preserve">изделия. 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творческого пути создания коллекции одежды обучающиеся презентуют коллекцию одежды в форме «Дефиле», «Фотосессии» и др. </w:t>
      </w:r>
      <w:r w:rsidRPr="00AD6A08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наиболее интересными в процессе создания, оригинальными  оказались </w:t>
      </w:r>
      <w:r w:rsidRPr="00AD6A08">
        <w:rPr>
          <w:rFonts w:ascii="Times New Roman" w:hAnsi="Times New Roman"/>
          <w:sz w:val="28"/>
          <w:szCs w:val="28"/>
        </w:rPr>
        <w:t>коллекци</w:t>
      </w:r>
      <w:r>
        <w:rPr>
          <w:rFonts w:ascii="Times New Roman" w:hAnsi="Times New Roman"/>
          <w:sz w:val="28"/>
          <w:szCs w:val="28"/>
        </w:rPr>
        <w:t xml:space="preserve">и одежды </w:t>
      </w:r>
      <w:r w:rsidRPr="00AD6A08">
        <w:rPr>
          <w:rFonts w:ascii="Times New Roman" w:hAnsi="Times New Roman"/>
          <w:sz w:val="28"/>
          <w:szCs w:val="28"/>
        </w:rPr>
        <w:t>«Джинсовое лето»</w:t>
      </w:r>
      <w:r w:rsidR="00A94307">
        <w:rPr>
          <w:rFonts w:ascii="Times New Roman" w:hAnsi="Times New Roman"/>
          <w:sz w:val="28"/>
          <w:szCs w:val="28"/>
        </w:rPr>
        <w:t xml:space="preserve"> (рис.4)</w:t>
      </w:r>
      <w:r w:rsidRPr="00AD6A08">
        <w:rPr>
          <w:rFonts w:ascii="Times New Roman" w:hAnsi="Times New Roman"/>
          <w:sz w:val="28"/>
          <w:szCs w:val="28"/>
        </w:rPr>
        <w:t>, «</w:t>
      </w:r>
      <w:proofErr w:type="spellStart"/>
      <w:r w:rsidRPr="00AD6A08">
        <w:rPr>
          <w:rFonts w:ascii="Times New Roman" w:hAnsi="Times New Roman"/>
          <w:sz w:val="28"/>
          <w:szCs w:val="28"/>
        </w:rPr>
        <w:t>Журчалочка</w:t>
      </w:r>
      <w:proofErr w:type="spellEnd"/>
      <w:proofErr w:type="gramStart"/>
      <w:r w:rsidRPr="00AD6A08">
        <w:rPr>
          <w:rFonts w:ascii="Times New Roman" w:hAnsi="Times New Roman"/>
          <w:sz w:val="28"/>
          <w:szCs w:val="28"/>
        </w:rPr>
        <w:t>»</w:t>
      </w:r>
      <w:r w:rsidR="00A94307">
        <w:rPr>
          <w:rFonts w:ascii="Times New Roman" w:hAnsi="Times New Roman"/>
          <w:sz w:val="28"/>
          <w:szCs w:val="28"/>
        </w:rPr>
        <w:t>(</w:t>
      </w:r>
      <w:proofErr w:type="gramEnd"/>
      <w:r w:rsidR="00A94307">
        <w:rPr>
          <w:rFonts w:ascii="Times New Roman" w:hAnsi="Times New Roman"/>
          <w:sz w:val="28"/>
          <w:szCs w:val="28"/>
        </w:rPr>
        <w:t>рис.5)</w:t>
      </w:r>
      <w:r w:rsidRPr="00AD6A08">
        <w:rPr>
          <w:rFonts w:ascii="Times New Roman" w:hAnsi="Times New Roman"/>
          <w:sz w:val="28"/>
          <w:szCs w:val="28"/>
        </w:rPr>
        <w:t xml:space="preserve">. </w:t>
      </w:r>
    </w:p>
    <w:p w:rsidR="00457254" w:rsidRPr="00AD6A08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пройдя через все этапы создания творческой коллекции, начиная от,  замысла до презентации коллекции на сцене мои воспитанницы развивают в себе способность и готовность анализировать ситуацию, выделять проблемы, выдвигать идеи, способствующие их решению, ставить цели и соотносить их с устремлениями других.</w:t>
      </w:r>
    </w:p>
    <w:p w:rsidR="00457254" w:rsidRPr="00AD6A08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 xml:space="preserve">Для планирования своей творческой деятельности, самооценки и оценки качества </w:t>
      </w:r>
      <w:proofErr w:type="gramStart"/>
      <w:r w:rsidRPr="00AD6A08">
        <w:rPr>
          <w:rFonts w:ascii="Times New Roman" w:hAnsi="Times New Roman"/>
          <w:sz w:val="28"/>
          <w:szCs w:val="28"/>
        </w:rPr>
        <w:t>работ</w:t>
      </w:r>
      <w:proofErr w:type="gramEnd"/>
      <w:r w:rsidRPr="00AD6A08">
        <w:rPr>
          <w:rFonts w:ascii="Times New Roman" w:hAnsi="Times New Roman"/>
          <w:sz w:val="28"/>
          <w:szCs w:val="28"/>
        </w:rPr>
        <w:t xml:space="preserve"> обучающихся детского объединения «Конструирование и моделирование одежды» разработан  «Дневник будущего модельера», что позволяет проследить развитие проектной компетентности каждого обучающего</w:t>
      </w:r>
      <w:r w:rsidR="00E41B30">
        <w:rPr>
          <w:rFonts w:ascii="Times New Roman" w:hAnsi="Times New Roman"/>
          <w:sz w:val="28"/>
          <w:szCs w:val="28"/>
        </w:rPr>
        <w:t>ся</w:t>
      </w:r>
      <w:r w:rsidRPr="00AD6A08">
        <w:rPr>
          <w:rFonts w:ascii="Times New Roman" w:hAnsi="Times New Roman"/>
          <w:sz w:val="28"/>
          <w:szCs w:val="28"/>
        </w:rPr>
        <w:t xml:space="preserve">. 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lastRenderedPageBreak/>
        <w:t xml:space="preserve">Для наиболее способных и одаренных детей детского объединения была создана третья творческая ступень образовательный проект - «Мир моей моды». Здесь, выступая в роли дизайнера одежды, обучающиеся совершенствуют проектную компетентность через создание тематических, авторских коллекций одежды, </w:t>
      </w:r>
      <w:r>
        <w:rPr>
          <w:rFonts w:ascii="Times New Roman" w:hAnsi="Times New Roman"/>
          <w:sz w:val="28"/>
          <w:szCs w:val="28"/>
        </w:rPr>
        <w:t xml:space="preserve">выполняют проектные работы по технологии, </w:t>
      </w:r>
      <w:r w:rsidRPr="00AD6A08">
        <w:rPr>
          <w:rFonts w:ascii="Times New Roman" w:hAnsi="Times New Roman"/>
          <w:sz w:val="28"/>
          <w:szCs w:val="28"/>
        </w:rPr>
        <w:t>а также совершенствуют навыки до профессиональной подготовки: ручных и машинных работ, навыки конструирования и моделирования одежды, навыки выполнения обработки изделий в соответствии с технологическими требованиями. Результат</w:t>
      </w:r>
      <w:r w:rsidR="00850757">
        <w:rPr>
          <w:rFonts w:ascii="Times New Roman" w:hAnsi="Times New Roman"/>
          <w:sz w:val="28"/>
          <w:szCs w:val="28"/>
        </w:rPr>
        <w:t>ом работы данного проекта так</w:t>
      </w:r>
      <w:r w:rsidRPr="00AD6A08">
        <w:rPr>
          <w:rFonts w:ascii="Times New Roman" w:hAnsi="Times New Roman"/>
          <w:sz w:val="28"/>
          <w:szCs w:val="28"/>
        </w:rPr>
        <w:t>же являются коллекции одежды «Морозные узоры»</w:t>
      </w:r>
      <w:r w:rsidR="00BC4816">
        <w:rPr>
          <w:rFonts w:ascii="Times New Roman" w:hAnsi="Times New Roman"/>
          <w:sz w:val="28"/>
          <w:szCs w:val="28"/>
        </w:rPr>
        <w:t xml:space="preserve"> (рис. 6)</w:t>
      </w:r>
      <w:r w:rsidRPr="00AD6A08">
        <w:rPr>
          <w:rFonts w:ascii="Times New Roman" w:hAnsi="Times New Roman"/>
          <w:sz w:val="28"/>
          <w:szCs w:val="28"/>
        </w:rPr>
        <w:t>, «Мода цвета Хаки»</w:t>
      </w:r>
      <w:r w:rsidR="00BC4816">
        <w:rPr>
          <w:rFonts w:ascii="Times New Roman" w:hAnsi="Times New Roman"/>
          <w:sz w:val="28"/>
          <w:szCs w:val="28"/>
        </w:rPr>
        <w:t xml:space="preserve"> (рис.7)</w:t>
      </w:r>
      <w:r w:rsidRPr="00AD6A08">
        <w:rPr>
          <w:rFonts w:ascii="Times New Roman" w:hAnsi="Times New Roman"/>
          <w:sz w:val="28"/>
          <w:szCs w:val="28"/>
        </w:rPr>
        <w:t>, «А нынче вечер выпускной»</w:t>
      </w:r>
      <w:r w:rsidR="00BC4816">
        <w:rPr>
          <w:rFonts w:ascii="Times New Roman" w:hAnsi="Times New Roman"/>
          <w:sz w:val="28"/>
          <w:szCs w:val="28"/>
        </w:rPr>
        <w:t xml:space="preserve"> (рис.8)</w:t>
      </w:r>
      <w:r w:rsidR="00E41B30">
        <w:rPr>
          <w:rFonts w:ascii="Times New Roman" w:hAnsi="Times New Roman"/>
          <w:sz w:val="28"/>
          <w:szCs w:val="28"/>
        </w:rPr>
        <w:t>, «Родные просторы</w:t>
      </w:r>
      <w:proofErr w:type="gramStart"/>
      <w:r w:rsidR="00E41B30">
        <w:rPr>
          <w:rFonts w:ascii="Times New Roman" w:hAnsi="Times New Roman"/>
          <w:sz w:val="28"/>
          <w:szCs w:val="28"/>
        </w:rPr>
        <w:t>»</w:t>
      </w:r>
      <w:r w:rsidR="00BC4816">
        <w:rPr>
          <w:rFonts w:ascii="Times New Roman" w:hAnsi="Times New Roman"/>
          <w:sz w:val="28"/>
          <w:szCs w:val="28"/>
        </w:rPr>
        <w:t>(</w:t>
      </w:r>
      <w:proofErr w:type="gramEnd"/>
      <w:r w:rsidR="00BC4816">
        <w:rPr>
          <w:rFonts w:ascii="Times New Roman" w:hAnsi="Times New Roman"/>
          <w:sz w:val="28"/>
          <w:szCs w:val="28"/>
        </w:rPr>
        <w:t>рис.9)</w:t>
      </w:r>
      <w:r w:rsidR="00E41B30">
        <w:rPr>
          <w:rFonts w:ascii="Times New Roman" w:hAnsi="Times New Roman"/>
          <w:sz w:val="28"/>
          <w:szCs w:val="28"/>
        </w:rPr>
        <w:t xml:space="preserve">. 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 xml:space="preserve">Постоянная и </w:t>
      </w:r>
      <w:r>
        <w:rPr>
          <w:rFonts w:ascii="Times New Roman" w:hAnsi="Times New Roman"/>
          <w:sz w:val="28"/>
          <w:szCs w:val="28"/>
        </w:rPr>
        <w:t>методичная</w:t>
      </w:r>
      <w:r w:rsidRPr="00AD6A08">
        <w:rPr>
          <w:rFonts w:ascii="Times New Roman" w:hAnsi="Times New Roman"/>
          <w:sz w:val="28"/>
          <w:szCs w:val="28"/>
        </w:rPr>
        <w:t xml:space="preserve"> работа над формированием, развитием, совершенствованием проектной компетентности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AD6A08">
        <w:rPr>
          <w:rFonts w:ascii="Times New Roman" w:hAnsi="Times New Roman"/>
          <w:sz w:val="28"/>
          <w:szCs w:val="28"/>
        </w:rPr>
        <w:t xml:space="preserve">приносит    свои успешные результаты. 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показателем является 100% сохранность контингента в детских объединениях «Кукольный мир», «Моделирование и конструирование одежды», образовательного проекта «Мир моей моды».</w:t>
      </w:r>
    </w:p>
    <w:p w:rsidR="00457254" w:rsidRDefault="00457254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Показателем успешности методической системы по формированию проектной компетентности в данных детских объединениях так же является положительная динамика  роста показателей качества и уровня </w:t>
      </w:r>
      <w:proofErr w:type="spellStart"/>
      <w:r>
        <w:rPr>
          <w:rFonts w:ascii="Times New Roman" w:hAnsi="Times New Roman"/>
          <w:sz w:val="28"/>
          <w:szCs w:val="28"/>
        </w:rPr>
        <w:t>обучен</w:t>
      </w:r>
      <w:r w:rsidR="0097097B">
        <w:rPr>
          <w:rFonts w:ascii="Times New Roman" w:hAnsi="Times New Roman"/>
          <w:sz w:val="28"/>
          <w:szCs w:val="28"/>
        </w:rPr>
        <w:t>н</w:t>
      </w:r>
      <w:r w:rsidR="0071575B">
        <w:rPr>
          <w:rFonts w:ascii="Times New Roman" w:hAnsi="Times New Roman"/>
          <w:sz w:val="28"/>
          <w:szCs w:val="28"/>
        </w:rPr>
        <w:t>ости</w:t>
      </w:r>
      <w:proofErr w:type="spellEnd"/>
      <w:r w:rsidR="0071575B">
        <w:rPr>
          <w:rFonts w:ascii="Times New Roman" w:hAnsi="Times New Roman"/>
          <w:sz w:val="28"/>
          <w:szCs w:val="28"/>
        </w:rPr>
        <w:t xml:space="preserve"> детей</w:t>
      </w:r>
      <w:r w:rsidR="00D12AE7">
        <w:rPr>
          <w:rFonts w:ascii="Times New Roman" w:hAnsi="Times New Roman"/>
          <w:sz w:val="28"/>
          <w:szCs w:val="28"/>
        </w:rPr>
        <w:t>:</w:t>
      </w:r>
    </w:p>
    <w:p w:rsidR="0071575B" w:rsidRDefault="0071575B" w:rsidP="0045725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"/>
        <w:gridCol w:w="1826"/>
        <w:gridCol w:w="984"/>
        <w:gridCol w:w="1059"/>
        <w:gridCol w:w="1059"/>
        <w:gridCol w:w="1060"/>
        <w:gridCol w:w="1060"/>
        <w:gridCol w:w="1060"/>
        <w:gridCol w:w="1060"/>
      </w:tblGrid>
      <w:tr w:rsidR="00932BC3" w:rsidRPr="00BC4673" w:rsidTr="00BC4673">
        <w:trPr>
          <w:trHeight w:val="360"/>
        </w:trPr>
        <w:tc>
          <w:tcPr>
            <w:tcW w:w="402" w:type="dxa"/>
            <w:vMerge w:val="restart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  <w:r w:rsidRPr="00BC467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26" w:type="dxa"/>
            <w:vMerge w:val="restart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  <w:r w:rsidRPr="00BC4673">
              <w:rPr>
                <w:rFonts w:ascii="Times New Roman" w:hAnsi="Times New Roman"/>
                <w:sz w:val="18"/>
                <w:szCs w:val="18"/>
              </w:rPr>
              <w:t>Детское объединение</w:t>
            </w:r>
          </w:p>
        </w:tc>
        <w:tc>
          <w:tcPr>
            <w:tcW w:w="984" w:type="dxa"/>
            <w:vMerge w:val="restart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bottom w:val="single" w:sz="4" w:space="0" w:color="000000"/>
            </w:tcBorders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  <w:r w:rsidRPr="00BC4673">
              <w:rPr>
                <w:rFonts w:ascii="Times New Roman" w:hAnsi="Times New Roman"/>
                <w:sz w:val="18"/>
                <w:szCs w:val="18"/>
              </w:rPr>
              <w:t xml:space="preserve">2010-2011 </w:t>
            </w:r>
            <w:proofErr w:type="spellStart"/>
            <w:r w:rsidRPr="00BC4673">
              <w:rPr>
                <w:rFonts w:ascii="Times New Roman" w:hAnsi="Times New Roman"/>
                <w:sz w:val="18"/>
                <w:szCs w:val="18"/>
              </w:rPr>
              <w:t>уч.г</w:t>
            </w:r>
            <w:proofErr w:type="spellEnd"/>
            <w:r w:rsidRPr="00BC46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  <w:r w:rsidRPr="00BC4673">
              <w:rPr>
                <w:rFonts w:ascii="Times New Roman" w:hAnsi="Times New Roman"/>
                <w:sz w:val="18"/>
                <w:szCs w:val="18"/>
              </w:rPr>
              <w:t xml:space="preserve">2011-2012 </w:t>
            </w:r>
            <w:proofErr w:type="spellStart"/>
            <w:r w:rsidRPr="00BC4673">
              <w:rPr>
                <w:rFonts w:ascii="Times New Roman" w:hAnsi="Times New Roman"/>
                <w:sz w:val="18"/>
                <w:szCs w:val="18"/>
              </w:rPr>
              <w:t>уч.г</w:t>
            </w:r>
            <w:proofErr w:type="spellEnd"/>
            <w:r w:rsidRPr="00BC46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  <w:r w:rsidRPr="00BC4673">
              <w:rPr>
                <w:rFonts w:ascii="Times New Roman" w:hAnsi="Times New Roman"/>
                <w:sz w:val="18"/>
                <w:szCs w:val="18"/>
              </w:rPr>
              <w:t xml:space="preserve">2012-2013 </w:t>
            </w:r>
            <w:proofErr w:type="spellStart"/>
            <w:r w:rsidRPr="00BC4673">
              <w:rPr>
                <w:rFonts w:ascii="Times New Roman" w:hAnsi="Times New Roman"/>
                <w:sz w:val="18"/>
                <w:szCs w:val="18"/>
              </w:rPr>
              <w:t>уч.г</w:t>
            </w:r>
            <w:proofErr w:type="spellEnd"/>
            <w:r w:rsidRPr="00BC46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604B9" w:rsidRPr="00BC4673" w:rsidTr="00BC4673">
        <w:trPr>
          <w:trHeight w:val="360"/>
        </w:trPr>
        <w:tc>
          <w:tcPr>
            <w:tcW w:w="402" w:type="dxa"/>
            <w:vMerge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6" w:type="dxa"/>
            <w:vMerge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4"/>
                <w:szCs w:val="14"/>
              </w:rPr>
            </w:pPr>
            <w:r w:rsidRPr="00BC4673">
              <w:rPr>
                <w:rFonts w:ascii="Times New Roman" w:hAnsi="Times New Roman"/>
                <w:sz w:val="14"/>
                <w:szCs w:val="14"/>
              </w:rPr>
              <w:t xml:space="preserve">Уровень </w:t>
            </w:r>
            <w:proofErr w:type="spellStart"/>
            <w:r w:rsidRPr="00BC4673">
              <w:rPr>
                <w:rFonts w:ascii="Times New Roman" w:hAnsi="Times New Roman"/>
                <w:sz w:val="14"/>
                <w:szCs w:val="14"/>
              </w:rPr>
              <w:t>обученности</w:t>
            </w:r>
            <w:proofErr w:type="spellEnd"/>
          </w:p>
        </w:tc>
        <w:tc>
          <w:tcPr>
            <w:tcW w:w="1059" w:type="dxa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4"/>
                <w:szCs w:val="14"/>
              </w:rPr>
            </w:pPr>
            <w:r w:rsidRPr="00BC4673">
              <w:rPr>
                <w:rFonts w:ascii="Times New Roman" w:hAnsi="Times New Roman"/>
                <w:sz w:val="14"/>
                <w:szCs w:val="14"/>
              </w:rPr>
              <w:t xml:space="preserve">Качество </w:t>
            </w:r>
            <w:proofErr w:type="spellStart"/>
            <w:r w:rsidRPr="00BC4673">
              <w:rPr>
                <w:rFonts w:ascii="Times New Roman" w:hAnsi="Times New Roman"/>
                <w:sz w:val="14"/>
                <w:szCs w:val="14"/>
              </w:rPr>
              <w:t>обученности</w:t>
            </w:r>
            <w:proofErr w:type="spellEnd"/>
          </w:p>
        </w:tc>
        <w:tc>
          <w:tcPr>
            <w:tcW w:w="1060" w:type="dxa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4"/>
                <w:szCs w:val="14"/>
              </w:rPr>
            </w:pPr>
            <w:r w:rsidRPr="00BC4673">
              <w:rPr>
                <w:rFonts w:ascii="Times New Roman" w:hAnsi="Times New Roman"/>
                <w:sz w:val="14"/>
                <w:szCs w:val="14"/>
              </w:rPr>
              <w:t xml:space="preserve">Уровень </w:t>
            </w:r>
            <w:proofErr w:type="spellStart"/>
            <w:r w:rsidRPr="00BC4673">
              <w:rPr>
                <w:rFonts w:ascii="Times New Roman" w:hAnsi="Times New Roman"/>
                <w:sz w:val="14"/>
                <w:szCs w:val="14"/>
              </w:rPr>
              <w:t>обученности</w:t>
            </w:r>
            <w:proofErr w:type="spellEnd"/>
          </w:p>
        </w:tc>
        <w:tc>
          <w:tcPr>
            <w:tcW w:w="1060" w:type="dxa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4"/>
                <w:szCs w:val="14"/>
              </w:rPr>
            </w:pPr>
            <w:r w:rsidRPr="00BC4673">
              <w:rPr>
                <w:rFonts w:ascii="Times New Roman" w:hAnsi="Times New Roman"/>
                <w:sz w:val="14"/>
                <w:szCs w:val="14"/>
              </w:rPr>
              <w:t xml:space="preserve">Качество </w:t>
            </w:r>
            <w:proofErr w:type="spellStart"/>
            <w:r w:rsidRPr="00BC4673">
              <w:rPr>
                <w:rFonts w:ascii="Times New Roman" w:hAnsi="Times New Roman"/>
                <w:sz w:val="14"/>
                <w:szCs w:val="14"/>
              </w:rPr>
              <w:t>обученности</w:t>
            </w:r>
            <w:proofErr w:type="spellEnd"/>
          </w:p>
        </w:tc>
        <w:tc>
          <w:tcPr>
            <w:tcW w:w="1060" w:type="dxa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4"/>
                <w:szCs w:val="14"/>
              </w:rPr>
            </w:pPr>
            <w:r w:rsidRPr="00BC4673">
              <w:rPr>
                <w:rFonts w:ascii="Times New Roman" w:hAnsi="Times New Roman"/>
                <w:sz w:val="14"/>
                <w:szCs w:val="14"/>
              </w:rPr>
              <w:t xml:space="preserve">Уровень </w:t>
            </w:r>
            <w:proofErr w:type="spellStart"/>
            <w:r w:rsidRPr="00BC4673">
              <w:rPr>
                <w:rFonts w:ascii="Times New Roman" w:hAnsi="Times New Roman"/>
                <w:sz w:val="14"/>
                <w:szCs w:val="14"/>
              </w:rPr>
              <w:t>обученности</w:t>
            </w:r>
            <w:proofErr w:type="spellEnd"/>
          </w:p>
        </w:tc>
        <w:tc>
          <w:tcPr>
            <w:tcW w:w="1060" w:type="dxa"/>
            <w:vAlign w:val="center"/>
          </w:tcPr>
          <w:p w:rsidR="00932BC3" w:rsidRPr="00BC4673" w:rsidRDefault="00932BC3" w:rsidP="001604B9">
            <w:pPr>
              <w:rPr>
                <w:rFonts w:ascii="Times New Roman" w:hAnsi="Times New Roman"/>
                <w:sz w:val="14"/>
                <w:szCs w:val="14"/>
              </w:rPr>
            </w:pPr>
            <w:r w:rsidRPr="00BC4673">
              <w:rPr>
                <w:rFonts w:ascii="Times New Roman" w:hAnsi="Times New Roman"/>
                <w:sz w:val="14"/>
                <w:szCs w:val="14"/>
              </w:rPr>
              <w:t xml:space="preserve">Качество </w:t>
            </w:r>
            <w:proofErr w:type="spellStart"/>
            <w:r w:rsidRPr="00BC4673">
              <w:rPr>
                <w:rFonts w:ascii="Times New Roman" w:hAnsi="Times New Roman"/>
                <w:sz w:val="14"/>
                <w:szCs w:val="14"/>
              </w:rPr>
              <w:t>обученности</w:t>
            </w:r>
            <w:proofErr w:type="spellEnd"/>
          </w:p>
        </w:tc>
      </w:tr>
      <w:tr w:rsidR="001604B9" w:rsidRPr="00BC4673" w:rsidTr="00BC4673">
        <w:tc>
          <w:tcPr>
            <w:tcW w:w="402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6" w:type="dxa"/>
            <w:vMerge w:val="restart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«Кукольный мир»</w:t>
            </w: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59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72%</w:t>
            </w: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13,3%</w:t>
            </w:r>
          </w:p>
        </w:tc>
        <w:tc>
          <w:tcPr>
            <w:tcW w:w="1060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77,3%</w:t>
            </w: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41,6%</w:t>
            </w:r>
          </w:p>
        </w:tc>
        <w:tc>
          <w:tcPr>
            <w:tcW w:w="1060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1604B9" w:rsidRPr="00BC4673" w:rsidTr="00BC4673">
        <w:tc>
          <w:tcPr>
            <w:tcW w:w="402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59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41,6%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4B9" w:rsidRPr="00BC4673" w:rsidTr="00BC4673">
        <w:tc>
          <w:tcPr>
            <w:tcW w:w="402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059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26,6%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16,6%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4B9" w:rsidRPr="00BC4673" w:rsidTr="00BC4673">
        <w:tc>
          <w:tcPr>
            <w:tcW w:w="402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  <w:vMerge w:val="restart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«Конструирование и моделирование»</w:t>
            </w: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59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11,1%</w:t>
            </w:r>
          </w:p>
        </w:tc>
        <w:tc>
          <w:tcPr>
            <w:tcW w:w="1060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75,5%</w:t>
            </w: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46,7%</w:t>
            </w:r>
          </w:p>
        </w:tc>
        <w:tc>
          <w:tcPr>
            <w:tcW w:w="1060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89,3%</w:t>
            </w:r>
          </w:p>
        </w:tc>
      </w:tr>
      <w:tr w:rsidR="001604B9" w:rsidRPr="00BC4673" w:rsidTr="00BC4673">
        <w:tc>
          <w:tcPr>
            <w:tcW w:w="402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41,7%</w:t>
            </w:r>
          </w:p>
        </w:tc>
        <w:tc>
          <w:tcPr>
            <w:tcW w:w="1059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55,6%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53,3%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4B9" w:rsidRPr="00BC4673" w:rsidTr="00BC4673">
        <w:tc>
          <w:tcPr>
            <w:tcW w:w="402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58,3%</w:t>
            </w:r>
          </w:p>
        </w:tc>
        <w:tc>
          <w:tcPr>
            <w:tcW w:w="1059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33,3%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4B9" w:rsidRPr="00BC4673" w:rsidTr="00BC4673">
        <w:tc>
          <w:tcPr>
            <w:tcW w:w="402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6" w:type="dxa"/>
            <w:vMerge w:val="restart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ОП «Мир моей моды»</w:t>
            </w: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59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60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04B9" w:rsidRPr="00BC4673" w:rsidTr="00BC4673">
        <w:tc>
          <w:tcPr>
            <w:tcW w:w="402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59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Merge/>
          </w:tcPr>
          <w:p w:rsidR="001604B9" w:rsidRPr="00BC4673" w:rsidRDefault="001604B9" w:rsidP="00BC46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4B9" w:rsidRPr="00BC4673" w:rsidTr="00BC4673">
        <w:tc>
          <w:tcPr>
            <w:tcW w:w="402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604B9" w:rsidRPr="00BC4673" w:rsidRDefault="001604B9" w:rsidP="00BC46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59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059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60" w:type="dxa"/>
            <w:vMerge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604B9" w:rsidRPr="00BC4673" w:rsidRDefault="001604B9" w:rsidP="001604B9">
            <w:pPr>
              <w:rPr>
                <w:rFonts w:ascii="Times New Roman" w:hAnsi="Times New Roman"/>
                <w:sz w:val="20"/>
                <w:szCs w:val="20"/>
              </w:rPr>
            </w:pPr>
            <w:r w:rsidRPr="00BC4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Merge/>
          </w:tcPr>
          <w:p w:rsidR="001604B9" w:rsidRPr="00BC4673" w:rsidRDefault="001604B9" w:rsidP="00BC46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7254" w:rsidRDefault="00457254" w:rsidP="001604B9">
      <w:pPr>
        <w:jc w:val="both"/>
        <w:rPr>
          <w:rFonts w:ascii="Times New Roman" w:hAnsi="Times New Roman"/>
          <w:sz w:val="28"/>
          <w:szCs w:val="28"/>
        </w:rPr>
      </w:pPr>
    </w:p>
    <w:p w:rsidR="00D12AE7" w:rsidRPr="00D12AE7" w:rsidRDefault="00D12AE7" w:rsidP="00D12AE7">
      <w:pPr>
        <w:tabs>
          <w:tab w:val="left" w:pos="1206"/>
        </w:tabs>
        <w:jc w:val="both"/>
        <w:rPr>
          <w:rFonts w:ascii="Times New Roman" w:hAnsi="Times New Roman"/>
        </w:rPr>
      </w:pPr>
      <w:r w:rsidRPr="00D12AE7">
        <w:rPr>
          <w:rFonts w:ascii="Times New Roman" w:hAnsi="Times New Roman"/>
        </w:rPr>
        <w:t>Таблица 1</w:t>
      </w:r>
      <w:r w:rsidRPr="00D12AE7">
        <w:rPr>
          <w:rFonts w:ascii="Times New Roman" w:hAnsi="Times New Roman"/>
        </w:rPr>
        <w:tab/>
        <w:t xml:space="preserve">Динамика роста показателей качества и уровня  </w:t>
      </w:r>
      <w:proofErr w:type="spellStart"/>
      <w:r w:rsidRPr="00D12AE7">
        <w:rPr>
          <w:rFonts w:ascii="Times New Roman" w:hAnsi="Times New Roman"/>
        </w:rPr>
        <w:t>обученности</w:t>
      </w:r>
      <w:proofErr w:type="spellEnd"/>
      <w:r w:rsidRPr="00D12AE7">
        <w:rPr>
          <w:rFonts w:ascii="Times New Roman" w:hAnsi="Times New Roman"/>
        </w:rPr>
        <w:t xml:space="preserve"> детей</w:t>
      </w:r>
    </w:p>
    <w:p w:rsidR="00D12AE7" w:rsidRPr="00D12AE7" w:rsidRDefault="00D12AE7" w:rsidP="00D12AE7">
      <w:pPr>
        <w:tabs>
          <w:tab w:val="left" w:pos="1206"/>
        </w:tabs>
        <w:jc w:val="both"/>
        <w:rPr>
          <w:rFonts w:ascii="Times New Roman" w:hAnsi="Times New Roman"/>
          <w:sz w:val="18"/>
          <w:szCs w:val="18"/>
        </w:rPr>
      </w:pPr>
    </w:p>
    <w:p w:rsidR="003D3181" w:rsidRDefault="00457254" w:rsidP="00A852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A08">
        <w:rPr>
          <w:rFonts w:ascii="Times New Roman" w:hAnsi="Times New Roman"/>
          <w:sz w:val="28"/>
          <w:szCs w:val="28"/>
        </w:rPr>
        <w:t>На протяжении всего творческого пути мои воспитанницы принимают участие в различных конкурсах, выставках, фестивалях, олимпиадах</w:t>
      </w:r>
      <w:r w:rsidR="00BC4816">
        <w:rPr>
          <w:rFonts w:ascii="Times New Roman" w:hAnsi="Times New Roman"/>
          <w:sz w:val="28"/>
          <w:szCs w:val="28"/>
        </w:rPr>
        <w:t>, о</w:t>
      </w:r>
      <w:r w:rsidRPr="00AD6A08">
        <w:rPr>
          <w:rFonts w:ascii="Times New Roman" w:hAnsi="Times New Roman"/>
          <w:sz w:val="28"/>
          <w:szCs w:val="28"/>
        </w:rPr>
        <w:t>ткрывают с</w:t>
      </w:r>
      <w:r w:rsidR="00BC4816">
        <w:rPr>
          <w:rFonts w:ascii="Times New Roman" w:hAnsi="Times New Roman"/>
          <w:sz w:val="28"/>
          <w:szCs w:val="28"/>
        </w:rPr>
        <w:t>вои персональные выставки</w:t>
      </w:r>
      <w:r w:rsidRPr="00AD6A08">
        <w:rPr>
          <w:rFonts w:ascii="Times New Roman" w:hAnsi="Times New Roman"/>
          <w:sz w:val="28"/>
          <w:szCs w:val="28"/>
        </w:rPr>
        <w:t xml:space="preserve">, успешно учатся в вузах и выбирают профессии учителя технологии, модельера, дизайнера. Так, например, </w:t>
      </w:r>
      <w:proofErr w:type="spellStart"/>
      <w:r w:rsidRPr="00AD6A08">
        <w:rPr>
          <w:rFonts w:ascii="Times New Roman" w:hAnsi="Times New Roman"/>
          <w:sz w:val="28"/>
          <w:szCs w:val="28"/>
        </w:rPr>
        <w:t>Клочкова</w:t>
      </w:r>
      <w:proofErr w:type="spellEnd"/>
      <w:r w:rsidRPr="00AD6A08">
        <w:rPr>
          <w:rFonts w:ascii="Times New Roman" w:hAnsi="Times New Roman"/>
          <w:sz w:val="28"/>
          <w:szCs w:val="28"/>
        </w:rPr>
        <w:t xml:space="preserve"> Анна, </w:t>
      </w:r>
      <w:proofErr w:type="spellStart"/>
      <w:r w:rsidRPr="00AD6A08">
        <w:rPr>
          <w:rFonts w:ascii="Times New Roman" w:hAnsi="Times New Roman"/>
          <w:sz w:val="28"/>
          <w:szCs w:val="28"/>
        </w:rPr>
        <w:t>Сивасова</w:t>
      </w:r>
      <w:proofErr w:type="spellEnd"/>
      <w:r w:rsidRPr="00AD6A08">
        <w:rPr>
          <w:rFonts w:ascii="Times New Roman" w:hAnsi="Times New Roman"/>
          <w:sz w:val="28"/>
          <w:szCs w:val="28"/>
        </w:rPr>
        <w:t xml:space="preserve"> Анастасия осваивают профессию модельера. Одинцова Надежда, Зайцева Анна выбрали профессию учителя технологии. Кроме того,  выпускники проекта «Мир моей моды» обладая развитой проектной компетентностью, прекрасно подготовлены к самостоятельной познавательной и творческой деятельности, что важно для освоения любой профессии. </w:t>
      </w:r>
    </w:p>
    <w:p w:rsidR="003D3181" w:rsidRDefault="00451500" w:rsidP="00F542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разработанная мною система формирования проектной компетентности через разработку коллекций одежды, является эффективной и способствует профессиональному самоопределению  обучающихся.</w:t>
      </w:r>
    </w:p>
    <w:p w:rsidR="00F542B9" w:rsidRDefault="00F542B9" w:rsidP="00D12AE7">
      <w:pPr>
        <w:jc w:val="both"/>
        <w:rPr>
          <w:rFonts w:ascii="Times New Roman" w:hAnsi="Times New Roman"/>
          <w:sz w:val="28"/>
          <w:szCs w:val="28"/>
        </w:rPr>
      </w:pPr>
    </w:p>
    <w:p w:rsidR="009E044D" w:rsidRDefault="00F608EF" w:rsidP="00D86DA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E044D" w:rsidRDefault="009E044D" w:rsidP="009E044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</w:t>
      </w:r>
      <w:r w:rsidR="00C94F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В.М.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конструировании современных образовательных моделей</w:t>
      </w:r>
      <w:r w:rsidR="00C94FCF">
        <w:rPr>
          <w:rFonts w:ascii="Times New Roman" w:hAnsi="Times New Roman"/>
          <w:sz w:val="28"/>
          <w:szCs w:val="28"/>
        </w:rPr>
        <w:t xml:space="preserve"> </w:t>
      </w:r>
      <w:r w:rsidR="000A2E7B" w:rsidRPr="000A2E7B">
        <w:rPr>
          <w:rFonts w:ascii="Times New Roman" w:hAnsi="Times New Roman"/>
          <w:sz w:val="28"/>
          <w:szCs w:val="28"/>
        </w:rPr>
        <w:t>[</w:t>
      </w:r>
      <w:r w:rsidR="000A2E7B">
        <w:rPr>
          <w:rFonts w:ascii="Times New Roman" w:hAnsi="Times New Roman"/>
          <w:sz w:val="28"/>
          <w:szCs w:val="28"/>
        </w:rPr>
        <w:t>Текст</w:t>
      </w:r>
      <w:r w:rsidR="000A2E7B" w:rsidRPr="000A2E7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/В.М.Авдеев // Социально гуманитарные знания. – 2006. - №6</w:t>
      </w:r>
    </w:p>
    <w:p w:rsidR="009E044D" w:rsidRDefault="009E044D" w:rsidP="009E044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  <w:r w:rsidR="00C94F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Р.М. О тенденциях изменений в образовании и переходе к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C94FCF" w:rsidRPr="000A2E7B">
        <w:rPr>
          <w:rFonts w:ascii="Times New Roman" w:hAnsi="Times New Roman"/>
          <w:sz w:val="28"/>
          <w:szCs w:val="28"/>
        </w:rPr>
        <w:t>[</w:t>
      </w:r>
      <w:proofErr w:type="gramEnd"/>
      <w:r w:rsidR="00C94FCF">
        <w:rPr>
          <w:rFonts w:ascii="Times New Roman" w:hAnsi="Times New Roman"/>
          <w:sz w:val="28"/>
          <w:szCs w:val="28"/>
        </w:rPr>
        <w:t>Текст</w:t>
      </w:r>
      <w:r w:rsidR="00C94FCF" w:rsidRPr="000A2E7B">
        <w:rPr>
          <w:rFonts w:ascii="Times New Roman" w:hAnsi="Times New Roman"/>
          <w:sz w:val="28"/>
          <w:szCs w:val="28"/>
        </w:rPr>
        <w:t>]</w:t>
      </w:r>
      <w:r w:rsidR="00C9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Р.М.Баскаев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// Инновации в образовании. – 2007. - №1</w:t>
      </w:r>
    </w:p>
    <w:p w:rsidR="009E044D" w:rsidRDefault="009E044D" w:rsidP="009E044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А.Н. Моделирование компетентности участников открытого образования </w:t>
      </w:r>
      <w:r w:rsidR="00C94FCF" w:rsidRPr="000A2E7B">
        <w:rPr>
          <w:rFonts w:ascii="Times New Roman" w:hAnsi="Times New Roman"/>
          <w:sz w:val="28"/>
          <w:szCs w:val="28"/>
        </w:rPr>
        <w:t>[</w:t>
      </w:r>
      <w:r w:rsidR="00C94FCF">
        <w:rPr>
          <w:rFonts w:ascii="Times New Roman" w:hAnsi="Times New Roman"/>
          <w:sz w:val="28"/>
          <w:szCs w:val="28"/>
        </w:rPr>
        <w:t>Текст</w:t>
      </w:r>
      <w:r w:rsidR="00C94FCF" w:rsidRPr="000A2E7B">
        <w:rPr>
          <w:rFonts w:ascii="Times New Roman" w:hAnsi="Times New Roman"/>
          <w:sz w:val="28"/>
          <w:szCs w:val="28"/>
        </w:rPr>
        <w:t>]</w:t>
      </w:r>
      <w:r w:rsidR="00C9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 Педагогические технологии. – 2007. - №4</w:t>
      </w:r>
    </w:p>
    <w:p w:rsidR="000A2E7B" w:rsidRDefault="000A2E7B" w:rsidP="009E044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Еременко</w:t>
      </w:r>
      <w:r w:rsidR="00C94F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94FCF">
        <w:rPr>
          <w:rFonts w:ascii="Times New Roman" w:hAnsi="Times New Roman"/>
          <w:sz w:val="28"/>
          <w:szCs w:val="28"/>
        </w:rPr>
        <w:t xml:space="preserve">М.И. </w:t>
      </w:r>
      <w:r>
        <w:rPr>
          <w:rFonts w:ascii="Times New Roman" w:hAnsi="Times New Roman"/>
          <w:sz w:val="28"/>
          <w:szCs w:val="28"/>
        </w:rPr>
        <w:t>Развитие ключевых компет</w:t>
      </w:r>
      <w:r w:rsidR="00C94FCF">
        <w:rPr>
          <w:rFonts w:ascii="Times New Roman" w:hAnsi="Times New Roman"/>
          <w:sz w:val="28"/>
          <w:szCs w:val="28"/>
        </w:rPr>
        <w:t xml:space="preserve">ентностей старшеклассников </w:t>
      </w:r>
      <w:r w:rsidR="00C94FCF" w:rsidRPr="000A2E7B">
        <w:rPr>
          <w:rFonts w:ascii="Times New Roman" w:hAnsi="Times New Roman"/>
          <w:sz w:val="28"/>
          <w:szCs w:val="28"/>
        </w:rPr>
        <w:t>[</w:t>
      </w:r>
      <w:r w:rsidR="00C94FCF">
        <w:rPr>
          <w:rFonts w:ascii="Times New Roman" w:hAnsi="Times New Roman"/>
          <w:sz w:val="28"/>
          <w:szCs w:val="28"/>
        </w:rPr>
        <w:t>Текст</w:t>
      </w:r>
      <w:r w:rsidR="00C94FCF" w:rsidRPr="000A2E7B">
        <w:rPr>
          <w:rFonts w:ascii="Times New Roman" w:hAnsi="Times New Roman"/>
          <w:sz w:val="28"/>
          <w:szCs w:val="28"/>
        </w:rPr>
        <w:t>]</w:t>
      </w:r>
      <w:r w:rsidR="00C94FCF">
        <w:rPr>
          <w:rFonts w:ascii="Times New Roman" w:hAnsi="Times New Roman"/>
          <w:sz w:val="28"/>
          <w:szCs w:val="28"/>
        </w:rPr>
        <w:t>/ М.И.Еременко. 2 -</w:t>
      </w:r>
      <w:r>
        <w:rPr>
          <w:rFonts w:ascii="Times New Roman" w:hAnsi="Times New Roman"/>
          <w:sz w:val="28"/>
          <w:szCs w:val="28"/>
        </w:rPr>
        <w:t xml:space="preserve">изд., дополненное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.:Глобус</w:t>
      </w:r>
      <w:proofErr w:type="spellEnd"/>
      <w:r>
        <w:rPr>
          <w:rFonts w:ascii="Times New Roman" w:hAnsi="Times New Roman"/>
          <w:sz w:val="28"/>
          <w:szCs w:val="28"/>
        </w:rPr>
        <w:t>, Волгоград: Панорама, 2007г. 112с.</w:t>
      </w:r>
    </w:p>
    <w:p w:rsidR="00D91E22" w:rsidRDefault="00D91E22" w:rsidP="009E044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Турик</w:t>
      </w:r>
      <w:proofErr w:type="spellEnd"/>
      <w:r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учреждении</w:t>
      </w:r>
      <w:r w:rsidR="00552435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52435" w:rsidRPr="000A2E7B">
        <w:rPr>
          <w:rFonts w:ascii="Times New Roman" w:hAnsi="Times New Roman"/>
          <w:sz w:val="28"/>
          <w:szCs w:val="28"/>
        </w:rPr>
        <w:t>[</w:t>
      </w:r>
      <w:r w:rsidR="00552435">
        <w:rPr>
          <w:rFonts w:ascii="Times New Roman" w:hAnsi="Times New Roman"/>
          <w:sz w:val="28"/>
          <w:szCs w:val="28"/>
        </w:rPr>
        <w:t>Текст</w:t>
      </w:r>
      <w:r w:rsidR="00552435" w:rsidRPr="000A2E7B">
        <w:rPr>
          <w:rFonts w:ascii="Times New Roman" w:hAnsi="Times New Roman"/>
          <w:sz w:val="28"/>
          <w:szCs w:val="28"/>
        </w:rPr>
        <w:t>]</w:t>
      </w:r>
      <w:r w:rsidR="00552435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552435">
        <w:rPr>
          <w:rFonts w:ascii="Times New Roman" w:hAnsi="Times New Roman"/>
          <w:sz w:val="28"/>
          <w:szCs w:val="28"/>
        </w:rPr>
        <w:t>Л.А.Турик</w:t>
      </w:r>
      <w:proofErr w:type="spellEnd"/>
      <w:r w:rsidR="00552435">
        <w:rPr>
          <w:rFonts w:ascii="Times New Roman" w:hAnsi="Times New Roman"/>
          <w:sz w:val="28"/>
          <w:szCs w:val="28"/>
        </w:rPr>
        <w:t>.-М., "ООО "Новое образование", 2013.-128с. (Библиотечка для учреждений дополнительного образования)</w:t>
      </w:r>
    </w:p>
    <w:p w:rsidR="00F608EF" w:rsidRPr="00AD6A08" w:rsidRDefault="00F608EF" w:rsidP="00F608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608EF" w:rsidRPr="00AD6A08" w:rsidSect="00D12A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D12"/>
    <w:multiLevelType w:val="hybridMultilevel"/>
    <w:tmpl w:val="A6CA0FE6"/>
    <w:lvl w:ilvl="0" w:tplc="3874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0341"/>
    <w:multiLevelType w:val="hybridMultilevel"/>
    <w:tmpl w:val="2A7E6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737F50"/>
    <w:multiLevelType w:val="hybridMultilevel"/>
    <w:tmpl w:val="7C5E9994"/>
    <w:lvl w:ilvl="0" w:tplc="3874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7BC0"/>
    <w:rsid w:val="00064BA7"/>
    <w:rsid w:val="000A2E7B"/>
    <w:rsid w:val="000A4AB8"/>
    <w:rsid w:val="000D1F25"/>
    <w:rsid w:val="000E0322"/>
    <w:rsid w:val="00142A1D"/>
    <w:rsid w:val="00152BC6"/>
    <w:rsid w:val="001604B9"/>
    <w:rsid w:val="00161EAD"/>
    <w:rsid w:val="00194EBC"/>
    <w:rsid w:val="001C4A9B"/>
    <w:rsid w:val="00206DF4"/>
    <w:rsid w:val="00217141"/>
    <w:rsid w:val="00267461"/>
    <w:rsid w:val="002831C8"/>
    <w:rsid w:val="002D1A22"/>
    <w:rsid w:val="002E2F82"/>
    <w:rsid w:val="002E3799"/>
    <w:rsid w:val="00342D89"/>
    <w:rsid w:val="00347236"/>
    <w:rsid w:val="003D3181"/>
    <w:rsid w:val="003E6C6C"/>
    <w:rsid w:val="003F0FB4"/>
    <w:rsid w:val="004402DE"/>
    <w:rsid w:val="00451500"/>
    <w:rsid w:val="00457254"/>
    <w:rsid w:val="004649C4"/>
    <w:rsid w:val="004B3A31"/>
    <w:rsid w:val="00521769"/>
    <w:rsid w:val="00525166"/>
    <w:rsid w:val="00552435"/>
    <w:rsid w:val="00574C7D"/>
    <w:rsid w:val="005776B1"/>
    <w:rsid w:val="00591C2F"/>
    <w:rsid w:val="005A4D99"/>
    <w:rsid w:val="005C5E8E"/>
    <w:rsid w:val="005E0EC4"/>
    <w:rsid w:val="005E1CD2"/>
    <w:rsid w:val="005E2D92"/>
    <w:rsid w:val="00605E82"/>
    <w:rsid w:val="0061451E"/>
    <w:rsid w:val="00645AFC"/>
    <w:rsid w:val="006603E9"/>
    <w:rsid w:val="0067658C"/>
    <w:rsid w:val="006C0D04"/>
    <w:rsid w:val="006C68D3"/>
    <w:rsid w:val="0071575B"/>
    <w:rsid w:val="0077128C"/>
    <w:rsid w:val="0078181B"/>
    <w:rsid w:val="007B4CA7"/>
    <w:rsid w:val="007D51EC"/>
    <w:rsid w:val="008432B3"/>
    <w:rsid w:val="00850757"/>
    <w:rsid w:val="00867BC0"/>
    <w:rsid w:val="00872C99"/>
    <w:rsid w:val="00932BC3"/>
    <w:rsid w:val="0097097B"/>
    <w:rsid w:val="00973A02"/>
    <w:rsid w:val="00997FA2"/>
    <w:rsid w:val="009E044D"/>
    <w:rsid w:val="00A10F85"/>
    <w:rsid w:val="00A14902"/>
    <w:rsid w:val="00A443FD"/>
    <w:rsid w:val="00A52F0E"/>
    <w:rsid w:val="00A75A62"/>
    <w:rsid w:val="00A852C5"/>
    <w:rsid w:val="00A94307"/>
    <w:rsid w:val="00AD6A08"/>
    <w:rsid w:val="00AE5174"/>
    <w:rsid w:val="00B34EE3"/>
    <w:rsid w:val="00B520D1"/>
    <w:rsid w:val="00B62DFC"/>
    <w:rsid w:val="00B6643A"/>
    <w:rsid w:val="00B90D5A"/>
    <w:rsid w:val="00BA6E67"/>
    <w:rsid w:val="00BC4673"/>
    <w:rsid w:val="00BC4816"/>
    <w:rsid w:val="00BE7163"/>
    <w:rsid w:val="00BF226B"/>
    <w:rsid w:val="00C12B24"/>
    <w:rsid w:val="00C32A01"/>
    <w:rsid w:val="00C33706"/>
    <w:rsid w:val="00C745ED"/>
    <w:rsid w:val="00C94FCF"/>
    <w:rsid w:val="00C97E49"/>
    <w:rsid w:val="00CA401E"/>
    <w:rsid w:val="00D12AE7"/>
    <w:rsid w:val="00D12B77"/>
    <w:rsid w:val="00D263AA"/>
    <w:rsid w:val="00D35809"/>
    <w:rsid w:val="00D5675C"/>
    <w:rsid w:val="00D76646"/>
    <w:rsid w:val="00D86DAD"/>
    <w:rsid w:val="00D91E22"/>
    <w:rsid w:val="00D955CD"/>
    <w:rsid w:val="00DC40F9"/>
    <w:rsid w:val="00E02F62"/>
    <w:rsid w:val="00E41B30"/>
    <w:rsid w:val="00EA3FE8"/>
    <w:rsid w:val="00EA4058"/>
    <w:rsid w:val="00EE292A"/>
    <w:rsid w:val="00F10164"/>
    <w:rsid w:val="00F542B9"/>
    <w:rsid w:val="00F608EF"/>
    <w:rsid w:val="00F66638"/>
    <w:rsid w:val="00F7261D"/>
    <w:rsid w:val="00F741E6"/>
    <w:rsid w:val="00FA4E49"/>
    <w:rsid w:val="00FF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5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A1D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142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1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71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2F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044D"/>
    <w:rPr>
      <w:color w:val="0000FF"/>
      <w:u w:val="single"/>
    </w:rPr>
  </w:style>
  <w:style w:type="table" w:styleId="a9">
    <w:name w:val="Table Grid"/>
    <w:basedOn w:val="a1"/>
    <w:uiPriority w:val="59"/>
    <w:rsid w:val="00932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oboda27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4257-5951-448D-A09C-255F73AF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13873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http//www.eidos.ru/journal/2005/0910-12.htm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Andrew</cp:lastModifiedBy>
  <cp:revision>14</cp:revision>
  <cp:lastPrinted>2014-11-25T07:15:00Z</cp:lastPrinted>
  <dcterms:created xsi:type="dcterms:W3CDTF">2014-11-25T10:30:00Z</dcterms:created>
  <dcterms:modified xsi:type="dcterms:W3CDTF">2016-01-31T09:38:00Z</dcterms:modified>
</cp:coreProperties>
</file>